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D32A" w14:textId="77777777" w:rsidR="009E5C2B" w:rsidRDefault="009E5C2B" w:rsidP="00EF0D78">
      <w:pPr>
        <w:pStyle w:val="Recuodecorpodetexto"/>
        <w:ind w:left="0"/>
        <w:rPr>
          <w:rFonts w:ascii="Cambria" w:hAnsi="Cambria" w:cs="Arial"/>
          <w:b/>
          <w:bCs/>
          <w:i/>
          <w:sz w:val="23"/>
          <w:szCs w:val="23"/>
        </w:rPr>
      </w:pPr>
      <w:bookmarkStart w:id="0" w:name="_GoBack"/>
      <w:bookmarkEnd w:id="0"/>
    </w:p>
    <w:p w14:paraId="6F70CD5E" w14:textId="77777777" w:rsidR="009E5C2B" w:rsidRPr="00873672" w:rsidRDefault="00F5626A" w:rsidP="00C67D88">
      <w:pPr>
        <w:pStyle w:val="Recuodecorpodetexto"/>
        <w:ind w:left="2832"/>
        <w:jc w:val="center"/>
        <w:rPr>
          <w:rFonts w:ascii="Cambria" w:hAnsi="Cambria" w:cs="Arial"/>
          <w:b/>
          <w:bCs/>
          <w:sz w:val="28"/>
          <w:szCs w:val="28"/>
        </w:rPr>
      </w:pPr>
      <w:r w:rsidRPr="00873672">
        <w:rPr>
          <w:rFonts w:ascii="Cambria" w:hAnsi="Cambria" w:cs="Arial"/>
          <w:b/>
          <w:bCs/>
          <w:sz w:val="28"/>
          <w:szCs w:val="28"/>
        </w:rPr>
        <w:t>LEI Nº 1546, de 07</w:t>
      </w:r>
      <w:r w:rsidR="009E5C2B" w:rsidRPr="00873672">
        <w:rPr>
          <w:rFonts w:ascii="Cambria" w:hAnsi="Cambria" w:cs="Arial"/>
          <w:b/>
          <w:bCs/>
          <w:sz w:val="28"/>
          <w:szCs w:val="28"/>
        </w:rPr>
        <w:t xml:space="preserve"> de janeiro de 2021.</w:t>
      </w:r>
    </w:p>
    <w:p w14:paraId="55838A8E" w14:textId="77777777" w:rsidR="009E5C2B" w:rsidRDefault="009E5C2B" w:rsidP="009E5C2B">
      <w:pPr>
        <w:pStyle w:val="Recuodecorpodetexto"/>
        <w:ind w:left="2832"/>
        <w:rPr>
          <w:rFonts w:ascii="Cambria" w:hAnsi="Cambria" w:cs="Arial"/>
          <w:b/>
          <w:bCs/>
          <w:i/>
          <w:sz w:val="23"/>
          <w:szCs w:val="23"/>
        </w:rPr>
      </w:pPr>
    </w:p>
    <w:p w14:paraId="326749B8" w14:textId="77777777" w:rsidR="00C67D88" w:rsidRDefault="00C67D88" w:rsidP="009E5C2B">
      <w:pPr>
        <w:pStyle w:val="Recuodecorpodetexto"/>
        <w:ind w:left="2832"/>
        <w:rPr>
          <w:rFonts w:ascii="Cambria" w:hAnsi="Cambria" w:cs="Arial"/>
          <w:b/>
          <w:bCs/>
          <w:i/>
          <w:sz w:val="23"/>
          <w:szCs w:val="23"/>
        </w:rPr>
      </w:pPr>
    </w:p>
    <w:p w14:paraId="3F83F368" w14:textId="77777777" w:rsidR="009E5C2B" w:rsidRDefault="009E5C2B" w:rsidP="009E5C2B">
      <w:pPr>
        <w:pStyle w:val="Recuodecorpodetexto"/>
        <w:ind w:left="2832"/>
        <w:rPr>
          <w:rFonts w:ascii="Cambria" w:hAnsi="Cambria" w:cs="Arial"/>
          <w:b/>
          <w:bCs/>
          <w:i/>
          <w:sz w:val="23"/>
          <w:szCs w:val="23"/>
        </w:rPr>
      </w:pPr>
    </w:p>
    <w:p w14:paraId="441DB546" w14:textId="77777777" w:rsidR="009E5C2B" w:rsidRDefault="009E5C2B" w:rsidP="00873672">
      <w:pPr>
        <w:pStyle w:val="Recuodecorpodetexto"/>
        <w:ind w:left="2832"/>
        <w:jc w:val="right"/>
        <w:rPr>
          <w:rFonts w:ascii="Cambria" w:hAnsi="Cambria" w:cs="Arial"/>
          <w:b/>
          <w:bCs/>
          <w:i/>
          <w:sz w:val="23"/>
          <w:szCs w:val="23"/>
        </w:rPr>
      </w:pPr>
      <w:r w:rsidRPr="0000676F">
        <w:rPr>
          <w:rFonts w:ascii="Cambria" w:hAnsi="Cambria" w:cs="Arial"/>
          <w:b/>
          <w:bCs/>
          <w:i/>
          <w:sz w:val="23"/>
          <w:szCs w:val="23"/>
        </w:rPr>
        <w:t>Dispõe sobre a desafetação de bem público e dá outras providências.</w:t>
      </w:r>
    </w:p>
    <w:p w14:paraId="42C005C3" w14:textId="77777777" w:rsidR="009E5C2B" w:rsidRDefault="009E5C2B" w:rsidP="009E5C2B">
      <w:pPr>
        <w:jc w:val="both"/>
        <w:rPr>
          <w:rFonts w:ascii="Cambria" w:hAnsi="Cambria" w:cs="Cambria"/>
          <w:w w:val="99"/>
          <w:sz w:val="23"/>
          <w:szCs w:val="23"/>
        </w:rPr>
      </w:pPr>
    </w:p>
    <w:p w14:paraId="5BA9E0AE" w14:textId="77777777" w:rsidR="00C67D88" w:rsidRDefault="00C67D88" w:rsidP="009E5C2B">
      <w:pPr>
        <w:jc w:val="both"/>
        <w:rPr>
          <w:rFonts w:ascii="Cambria" w:hAnsi="Cambria" w:cs="Cambria"/>
          <w:w w:val="99"/>
          <w:sz w:val="23"/>
          <w:szCs w:val="23"/>
        </w:rPr>
      </w:pPr>
    </w:p>
    <w:p w14:paraId="1F1D610F" w14:textId="77777777" w:rsidR="00C67D88" w:rsidRPr="0000676F" w:rsidRDefault="00C67D88" w:rsidP="009E5C2B">
      <w:pPr>
        <w:jc w:val="both"/>
        <w:rPr>
          <w:rFonts w:ascii="Cambria" w:hAnsi="Cambria" w:cs="Cambria"/>
          <w:w w:val="99"/>
          <w:sz w:val="23"/>
          <w:szCs w:val="23"/>
        </w:rPr>
      </w:pPr>
    </w:p>
    <w:p w14:paraId="45213ADD" w14:textId="77777777" w:rsidR="009E5C2B" w:rsidRPr="0000676F" w:rsidRDefault="009E5C2B" w:rsidP="009E5C2B">
      <w:pPr>
        <w:jc w:val="both"/>
        <w:rPr>
          <w:rFonts w:ascii="Cambria" w:hAnsi="Cambria" w:cs="Arial"/>
          <w:b/>
          <w:bCs/>
          <w:i/>
          <w:sz w:val="23"/>
          <w:szCs w:val="23"/>
        </w:rPr>
      </w:pPr>
      <w:r w:rsidRPr="0000676F">
        <w:rPr>
          <w:rFonts w:ascii="Cambria" w:hAnsi="Cambria" w:cs="Cambria"/>
          <w:w w:val="99"/>
          <w:sz w:val="23"/>
          <w:szCs w:val="23"/>
        </w:rPr>
        <w:tab/>
      </w:r>
      <w:r w:rsidRPr="0000676F">
        <w:rPr>
          <w:rFonts w:ascii="Cambria" w:hAnsi="Cambria" w:cs="Cambria"/>
          <w:w w:val="99"/>
          <w:sz w:val="23"/>
          <w:szCs w:val="23"/>
        </w:rPr>
        <w:tab/>
      </w:r>
      <w:r w:rsidRPr="0000676F">
        <w:rPr>
          <w:rFonts w:ascii="Cambria" w:hAnsi="Cambria" w:cs="Cambria"/>
          <w:w w:val="99"/>
          <w:sz w:val="23"/>
          <w:szCs w:val="23"/>
        </w:rPr>
        <w:tab/>
      </w:r>
      <w:r w:rsidRPr="0000676F">
        <w:rPr>
          <w:rFonts w:ascii="Cambria" w:hAnsi="Cambria" w:cs="Cambria"/>
          <w:b/>
          <w:w w:val="99"/>
          <w:sz w:val="23"/>
          <w:szCs w:val="23"/>
        </w:rPr>
        <w:t>A PRESIDENTE DA CÂMARA DE VEREADORES DE ESTAÇÃO</w:t>
      </w:r>
      <w:r w:rsidRPr="0000676F">
        <w:rPr>
          <w:rFonts w:ascii="Cambria" w:hAnsi="Cambria" w:cs="Cambria"/>
          <w:w w:val="99"/>
          <w:sz w:val="23"/>
          <w:szCs w:val="23"/>
        </w:rPr>
        <w:t xml:space="preserve">, </w:t>
      </w:r>
      <w:r w:rsidRPr="0000676F">
        <w:rPr>
          <w:rFonts w:ascii="Cambria" w:hAnsi="Cambria" w:cs="Cambria"/>
          <w:bCs/>
          <w:w w:val="99"/>
          <w:sz w:val="23"/>
          <w:szCs w:val="23"/>
        </w:rPr>
        <w:t xml:space="preserve">Estado do Rio Grande do Sul, </w:t>
      </w:r>
      <w:r w:rsidRPr="0000676F">
        <w:rPr>
          <w:rFonts w:ascii="Cambria" w:hAnsi="Cambria" w:cs="Cambria"/>
          <w:b/>
          <w:bCs/>
          <w:w w:val="99"/>
          <w:sz w:val="23"/>
          <w:szCs w:val="23"/>
        </w:rPr>
        <w:t>Sra. Cirilde Maria Braciak</w:t>
      </w:r>
      <w:r w:rsidRPr="0000676F">
        <w:rPr>
          <w:rFonts w:ascii="Cambria" w:hAnsi="Cambria" w:cs="Cambria"/>
          <w:bCs/>
          <w:w w:val="99"/>
          <w:sz w:val="23"/>
          <w:szCs w:val="23"/>
        </w:rPr>
        <w:t xml:space="preserve">, no </w:t>
      </w:r>
      <w:r>
        <w:rPr>
          <w:rFonts w:ascii="Cambria" w:hAnsi="Cambria" w:cs="Cambria"/>
          <w:bCs/>
          <w:w w:val="99"/>
          <w:sz w:val="23"/>
          <w:szCs w:val="23"/>
        </w:rPr>
        <w:t>uso de suas atribuições que lhe são conf</w:t>
      </w:r>
      <w:r w:rsidR="00C67D88">
        <w:rPr>
          <w:rFonts w:ascii="Cambria" w:hAnsi="Cambria" w:cs="Cambria"/>
          <w:bCs/>
          <w:w w:val="99"/>
          <w:sz w:val="23"/>
          <w:szCs w:val="23"/>
        </w:rPr>
        <w:t>eridas em lei, faz saber que a C</w:t>
      </w:r>
      <w:r>
        <w:rPr>
          <w:rFonts w:ascii="Cambria" w:hAnsi="Cambria" w:cs="Cambria"/>
          <w:bCs/>
          <w:w w:val="99"/>
          <w:sz w:val="23"/>
          <w:szCs w:val="23"/>
        </w:rPr>
        <w:t xml:space="preserve">âmara </w:t>
      </w:r>
      <w:r w:rsidR="00C67D88">
        <w:rPr>
          <w:rFonts w:ascii="Cambria" w:hAnsi="Cambria" w:cs="Cambria"/>
          <w:bCs/>
          <w:w w:val="99"/>
          <w:sz w:val="23"/>
          <w:szCs w:val="23"/>
        </w:rPr>
        <w:t>Municipal</w:t>
      </w:r>
      <w:r>
        <w:rPr>
          <w:rFonts w:ascii="Cambria" w:hAnsi="Cambria" w:cs="Cambria"/>
          <w:bCs/>
          <w:w w:val="99"/>
          <w:sz w:val="23"/>
          <w:szCs w:val="23"/>
        </w:rPr>
        <w:t xml:space="preserve"> aprovou e o Prefeito ta</w:t>
      </w:r>
      <w:r w:rsidR="00C67D88">
        <w:rPr>
          <w:rFonts w:ascii="Cambria" w:hAnsi="Cambria" w:cs="Cambria"/>
          <w:bCs/>
          <w:w w:val="99"/>
          <w:sz w:val="23"/>
          <w:szCs w:val="23"/>
        </w:rPr>
        <w:t xml:space="preserve">citamente sancionou a seguinte </w:t>
      </w:r>
      <w:r>
        <w:rPr>
          <w:rFonts w:ascii="Cambria" w:hAnsi="Cambria" w:cs="Cambria"/>
          <w:bCs/>
          <w:w w:val="99"/>
          <w:sz w:val="23"/>
          <w:szCs w:val="23"/>
        </w:rPr>
        <w:t>lei:</w:t>
      </w:r>
    </w:p>
    <w:p w14:paraId="26DC15E4" w14:textId="77777777" w:rsidR="009E5C2B" w:rsidRPr="0000676F" w:rsidRDefault="009E5C2B" w:rsidP="009E5C2B">
      <w:pPr>
        <w:jc w:val="both"/>
        <w:rPr>
          <w:rFonts w:ascii="Cambria" w:hAnsi="Cambria" w:cs="Cambria"/>
          <w:w w:val="99"/>
          <w:sz w:val="23"/>
          <w:szCs w:val="23"/>
        </w:rPr>
      </w:pPr>
    </w:p>
    <w:p w14:paraId="64408AFE" w14:textId="77777777" w:rsidR="009E5C2B" w:rsidRPr="0000676F" w:rsidRDefault="00C67D88" w:rsidP="00C67D88">
      <w:pPr>
        <w:pStyle w:val="Corpodetex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</w:t>
      </w:r>
      <w:r>
        <w:rPr>
          <w:rFonts w:ascii="Cambria" w:hAnsi="Cambria"/>
          <w:sz w:val="23"/>
          <w:szCs w:val="23"/>
        </w:rPr>
        <w:tab/>
      </w:r>
      <w:r w:rsidR="009E5C2B" w:rsidRPr="0000676F">
        <w:rPr>
          <w:rFonts w:ascii="Cambria" w:hAnsi="Cambria"/>
          <w:sz w:val="23"/>
          <w:szCs w:val="23"/>
        </w:rPr>
        <w:t xml:space="preserve">Art. 1º – Fica o Executivo Municipal de Estação autorizado a proceder à desafetação de bem de domínio público, que será transferido para a categoria de bem dominial, referente ao terreno urbano a seguir descrito: </w:t>
      </w:r>
    </w:p>
    <w:p w14:paraId="1B2110D6" w14:textId="77777777" w:rsidR="009E5C2B" w:rsidRPr="0000676F" w:rsidRDefault="009E5C2B" w:rsidP="00C67D88">
      <w:pPr>
        <w:tabs>
          <w:tab w:val="left" w:pos="1701"/>
        </w:tabs>
        <w:jc w:val="both"/>
        <w:rPr>
          <w:rFonts w:ascii="Cambria" w:hAnsi="Cambria"/>
          <w:sz w:val="23"/>
          <w:szCs w:val="23"/>
        </w:rPr>
      </w:pPr>
    </w:p>
    <w:p w14:paraId="5E8F9E0F" w14:textId="77777777" w:rsidR="009E5C2B" w:rsidRDefault="00C67D88" w:rsidP="00C67D88">
      <w:pPr>
        <w:tabs>
          <w:tab w:val="left" w:pos="1701"/>
        </w:tabs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9E5C2B" w:rsidRPr="0000676F">
        <w:rPr>
          <w:rFonts w:ascii="Cambria" w:hAnsi="Cambria"/>
          <w:sz w:val="23"/>
          <w:szCs w:val="23"/>
        </w:rPr>
        <w:t>I – UM TERRENO URBANO, sem denominação, com área superficial de 250,00m² (duzentos e cinquenta metros quadrados), situado no Loteamento Residencial Monte Bello, na Cidade de Estação, nesta Comarca de Getúlio Vargas, sem quarteirão definido, distante a 117,22 metros da esquina formada pelas Ruas C e A, sem benfeitorias, com as seguintes confrontações e medidas, dito terreno: ao Norte</w:t>
      </w:r>
      <w:r w:rsidR="009E5C2B" w:rsidRPr="0000676F">
        <w:rPr>
          <w:rFonts w:ascii="Cambria" w:hAnsi="Cambria" w:cs="Cambria"/>
          <w:color w:val="000000"/>
          <w:sz w:val="23"/>
          <w:szCs w:val="23"/>
        </w:rPr>
        <w:t>: 17,84 metros, com o lote número um (um) da quadra número um (01); ao Sul, 18,75 metros com a área Remanescente deste Loteamento; a LESTE, pela frente, 17,73 metros, com a Rua C; e, ao OESTE, 11,24 metros, com terras rurais de propriedade da COTRIGO. Conforme Matrícula no Registro de Imóveis da Comarca de Getúlio Vargas, sob n.º 24.435 e Av. 24.435: Afetação (Área Institucional 2), do Libro 02, fls. 1 e 1V.</w:t>
      </w:r>
    </w:p>
    <w:p w14:paraId="46AF87C1" w14:textId="77777777" w:rsidR="00C67D88" w:rsidRPr="0000676F" w:rsidRDefault="00C67D88" w:rsidP="00C67D88">
      <w:pPr>
        <w:tabs>
          <w:tab w:val="left" w:pos="1701"/>
        </w:tabs>
        <w:jc w:val="both"/>
        <w:rPr>
          <w:rFonts w:ascii="Cambria" w:hAnsi="Cambria" w:cs="Tahoma"/>
          <w:sz w:val="23"/>
          <w:szCs w:val="23"/>
        </w:rPr>
      </w:pPr>
    </w:p>
    <w:p w14:paraId="56F7DCF1" w14:textId="77777777" w:rsidR="009E5C2B" w:rsidRDefault="00C67D88" w:rsidP="009E5C2B">
      <w:pPr>
        <w:rPr>
          <w:rFonts w:ascii="Cambria" w:hAnsi="Cambria" w:cs="Cambria"/>
          <w:w w:val="99"/>
          <w:sz w:val="23"/>
          <w:szCs w:val="23"/>
        </w:rPr>
      </w:pPr>
      <w:r>
        <w:rPr>
          <w:rFonts w:ascii="Cambria" w:hAnsi="Cambria" w:cs="Cambria"/>
          <w:w w:val="99"/>
          <w:sz w:val="23"/>
          <w:szCs w:val="23"/>
        </w:rPr>
        <w:t xml:space="preserve"> </w:t>
      </w:r>
      <w:r>
        <w:rPr>
          <w:rFonts w:ascii="Cambria" w:hAnsi="Cambria" w:cs="Cambria"/>
          <w:w w:val="99"/>
          <w:sz w:val="23"/>
          <w:szCs w:val="23"/>
        </w:rPr>
        <w:tab/>
      </w:r>
      <w:r>
        <w:rPr>
          <w:rFonts w:ascii="Cambria" w:hAnsi="Cambria" w:cs="Cambria"/>
          <w:w w:val="99"/>
          <w:sz w:val="23"/>
          <w:szCs w:val="23"/>
        </w:rPr>
        <w:tab/>
        <w:t xml:space="preserve"> </w:t>
      </w:r>
      <w:r>
        <w:rPr>
          <w:rFonts w:ascii="Cambria" w:hAnsi="Cambria" w:cs="Cambria"/>
          <w:w w:val="99"/>
          <w:sz w:val="23"/>
          <w:szCs w:val="23"/>
        </w:rPr>
        <w:tab/>
      </w:r>
      <w:r w:rsidR="009E5C2B" w:rsidRPr="0000676F">
        <w:rPr>
          <w:rFonts w:ascii="Cambria" w:hAnsi="Cambria" w:cs="Cambria"/>
          <w:w w:val="99"/>
          <w:sz w:val="23"/>
          <w:szCs w:val="23"/>
        </w:rPr>
        <w:t>Art. 2°. Esta Lei entra em vigor na data da sua publicação.</w:t>
      </w:r>
    </w:p>
    <w:p w14:paraId="7DE3DD9E" w14:textId="77777777" w:rsidR="009E5C2B" w:rsidRDefault="009E5C2B" w:rsidP="009E5C2B">
      <w:pPr>
        <w:rPr>
          <w:rFonts w:ascii="Cambria" w:hAnsi="Cambria" w:cs="Cambria"/>
          <w:w w:val="99"/>
          <w:sz w:val="23"/>
          <w:szCs w:val="23"/>
        </w:rPr>
      </w:pPr>
    </w:p>
    <w:p w14:paraId="29B9EEF6" w14:textId="77777777" w:rsidR="009E5C2B" w:rsidRPr="0000676F" w:rsidRDefault="00C67D88" w:rsidP="009E5C2B">
      <w:pPr>
        <w:rPr>
          <w:rFonts w:ascii="Cambria" w:hAnsi="Cambria" w:cs="Cambria"/>
          <w:w w:val="99"/>
          <w:sz w:val="23"/>
          <w:szCs w:val="23"/>
        </w:rPr>
      </w:pPr>
      <w:r>
        <w:rPr>
          <w:rFonts w:ascii="Cambria" w:hAnsi="Cambria" w:cs="Cambria"/>
          <w:w w:val="99"/>
          <w:sz w:val="23"/>
          <w:szCs w:val="23"/>
        </w:rPr>
        <w:t xml:space="preserve"> </w:t>
      </w:r>
      <w:r>
        <w:rPr>
          <w:rFonts w:ascii="Cambria" w:hAnsi="Cambria" w:cs="Cambria"/>
          <w:w w:val="99"/>
          <w:sz w:val="23"/>
          <w:szCs w:val="23"/>
        </w:rPr>
        <w:tab/>
      </w:r>
      <w:r>
        <w:rPr>
          <w:rFonts w:ascii="Cambria" w:hAnsi="Cambria" w:cs="Cambria"/>
          <w:w w:val="99"/>
          <w:sz w:val="23"/>
          <w:szCs w:val="23"/>
        </w:rPr>
        <w:tab/>
      </w:r>
      <w:r>
        <w:rPr>
          <w:rFonts w:ascii="Cambria" w:hAnsi="Cambria" w:cs="Cambria"/>
          <w:w w:val="99"/>
          <w:sz w:val="23"/>
          <w:szCs w:val="23"/>
        </w:rPr>
        <w:tab/>
      </w:r>
      <w:r w:rsidR="009E5C2B" w:rsidRPr="0000676F">
        <w:rPr>
          <w:rFonts w:ascii="Cambria" w:hAnsi="Cambria" w:cs="Cambria"/>
          <w:w w:val="99"/>
          <w:sz w:val="23"/>
          <w:szCs w:val="23"/>
        </w:rPr>
        <w:t>CÂMARA DE VEREADORES DE ESTAÇÃO, 0</w:t>
      </w:r>
      <w:r w:rsidR="00F5626A">
        <w:rPr>
          <w:rFonts w:ascii="Cambria" w:hAnsi="Cambria" w:cs="Cambria"/>
          <w:w w:val="99"/>
          <w:sz w:val="23"/>
          <w:szCs w:val="23"/>
        </w:rPr>
        <w:t>7</w:t>
      </w:r>
      <w:r w:rsidR="009E5C2B" w:rsidRPr="0000676F">
        <w:rPr>
          <w:rFonts w:ascii="Cambria" w:hAnsi="Cambria" w:cs="Cambria"/>
          <w:w w:val="99"/>
          <w:sz w:val="23"/>
          <w:szCs w:val="23"/>
        </w:rPr>
        <w:t xml:space="preserve"> de janeiro de 2021.</w:t>
      </w:r>
    </w:p>
    <w:p w14:paraId="5D1110E2" w14:textId="77777777" w:rsidR="009E5C2B" w:rsidRPr="0000676F" w:rsidRDefault="009E5C2B" w:rsidP="009E5C2B">
      <w:pPr>
        <w:rPr>
          <w:rFonts w:ascii="Cambria" w:hAnsi="Cambria" w:cs="Cambria"/>
          <w:w w:val="99"/>
          <w:sz w:val="23"/>
          <w:szCs w:val="23"/>
        </w:rPr>
      </w:pPr>
    </w:p>
    <w:p w14:paraId="72C18CCF" w14:textId="77777777" w:rsidR="009E5C2B" w:rsidRPr="0000676F" w:rsidRDefault="009E5C2B" w:rsidP="009E5C2B">
      <w:pPr>
        <w:rPr>
          <w:rFonts w:ascii="Cambria" w:hAnsi="Cambria" w:cs="Cambria"/>
          <w:w w:val="99"/>
          <w:sz w:val="23"/>
          <w:szCs w:val="23"/>
        </w:rPr>
      </w:pPr>
    </w:p>
    <w:p w14:paraId="0643D1D2" w14:textId="77777777" w:rsidR="009E5C2B" w:rsidRPr="0000676F" w:rsidRDefault="009E5C2B" w:rsidP="009E5C2B">
      <w:pPr>
        <w:rPr>
          <w:rFonts w:ascii="Cambria" w:hAnsi="Cambria" w:cs="Cambria"/>
          <w:w w:val="99"/>
          <w:sz w:val="23"/>
          <w:szCs w:val="23"/>
        </w:rPr>
      </w:pPr>
    </w:p>
    <w:p w14:paraId="72D51910" w14:textId="77777777" w:rsidR="009E5C2B" w:rsidRPr="0000676F" w:rsidRDefault="009E5C2B" w:rsidP="009E5C2B">
      <w:pPr>
        <w:jc w:val="center"/>
        <w:rPr>
          <w:rFonts w:ascii="Cambria" w:hAnsi="Cambria" w:cs="Cambria"/>
          <w:w w:val="99"/>
          <w:sz w:val="23"/>
          <w:szCs w:val="23"/>
          <w:lang w:eastAsia="pt-BR"/>
        </w:rPr>
      </w:pPr>
      <w:r w:rsidRPr="0000676F">
        <w:rPr>
          <w:rFonts w:ascii="Cambria" w:hAnsi="Cambria" w:cs="Cambria"/>
          <w:w w:val="99"/>
          <w:sz w:val="23"/>
          <w:szCs w:val="23"/>
          <w:lang w:eastAsia="pt-BR"/>
        </w:rPr>
        <w:t>CIRILDE MARIA BRACIAK</w:t>
      </w:r>
    </w:p>
    <w:p w14:paraId="742F685B" w14:textId="77777777" w:rsidR="009E5C2B" w:rsidRPr="0000676F" w:rsidRDefault="009E5C2B" w:rsidP="009E5C2B">
      <w:pPr>
        <w:jc w:val="center"/>
        <w:rPr>
          <w:rFonts w:ascii="Cambria" w:hAnsi="Cambria" w:cs="Cambria"/>
          <w:w w:val="99"/>
          <w:sz w:val="23"/>
          <w:szCs w:val="23"/>
        </w:rPr>
      </w:pPr>
      <w:r w:rsidRPr="0000676F">
        <w:rPr>
          <w:rFonts w:ascii="Cambria" w:hAnsi="Cambria" w:cs="Cambria"/>
          <w:w w:val="99"/>
          <w:sz w:val="23"/>
          <w:szCs w:val="23"/>
          <w:lang w:eastAsia="pt-BR"/>
        </w:rPr>
        <w:t>Presidente da Câmara de Vereadores de Estação</w:t>
      </w:r>
    </w:p>
    <w:p w14:paraId="59C35A7A" w14:textId="77777777" w:rsidR="00960341" w:rsidRDefault="00960341"/>
    <w:sectPr w:rsidR="00960341" w:rsidSect="00EF0D78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B"/>
    <w:rsid w:val="00091B85"/>
    <w:rsid w:val="00873672"/>
    <w:rsid w:val="00960341"/>
    <w:rsid w:val="009E5C2B"/>
    <w:rsid w:val="00C67D88"/>
    <w:rsid w:val="00C85816"/>
    <w:rsid w:val="00EF0D78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2B"/>
    <w:pPr>
      <w:suppressAutoHyphens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5C2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E5C2B"/>
    <w:rPr>
      <w:rFonts w:ascii="Century Gothic" w:eastAsia="Times New Roman" w:hAnsi="Century Gothic" w:cs="Century Gothic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5C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5C2B"/>
    <w:rPr>
      <w:rFonts w:ascii="Century Gothic" w:eastAsia="Times New Roman" w:hAnsi="Century Gothic" w:cs="Century Gothic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2B"/>
    <w:pPr>
      <w:suppressAutoHyphens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5C2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E5C2B"/>
    <w:rPr>
      <w:rFonts w:ascii="Century Gothic" w:eastAsia="Times New Roman" w:hAnsi="Century Gothic" w:cs="Century Gothic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5C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5C2B"/>
    <w:rPr>
      <w:rFonts w:ascii="Century Gothic" w:eastAsia="Times New Roman" w:hAnsi="Century Gothic" w:cs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 do Windows</cp:lastModifiedBy>
  <cp:revision>2</cp:revision>
  <cp:lastPrinted>2021-01-08T12:02:00Z</cp:lastPrinted>
  <dcterms:created xsi:type="dcterms:W3CDTF">2021-01-12T14:13:00Z</dcterms:created>
  <dcterms:modified xsi:type="dcterms:W3CDTF">2021-01-12T14:13:00Z</dcterms:modified>
</cp:coreProperties>
</file>