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3C97" w14:textId="77777777" w:rsidR="00DA1D94" w:rsidRDefault="00DA1D94" w:rsidP="009C2012">
      <w:pPr>
        <w:jc w:val="center"/>
        <w:rPr>
          <w:b/>
          <w:bCs/>
        </w:rPr>
      </w:pPr>
    </w:p>
    <w:p w14:paraId="570A474B" w14:textId="77777777" w:rsidR="00DA1D94" w:rsidRDefault="00DA1D94" w:rsidP="009C2012">
      <w:pPr>
        <w:jc w:val="center"/>
        <w:rPr>
          <w:b/>
          <w:bCs/>
        </w:rPr>
      </w:pPr>
    </w:p>
    <w:p w14:paraId="5649F35B" w14:textId="77777777" w:rsidR="009C2012" w:rsidRDefault="009C2012" w:rsidP="009C2012">
      <w:pPr>
        <w:jc w:val="center"/>
        <w:rPr>
          <w:b/>
          <w:bCs/>
        </w:rPr>
      </w:pPr>
      <w:r>
        <w:rPr>
          <w:b/>
          <w:bCs/>
        </w:rPr>
        <w:t>ANEXO I</w:t>
      </w:r>
    </w:p>
    <w:p w14:paraId="6E09C83E" w14:textId="77777777" w:rsidR="009C2012" w:rsidRDefault="009C2012" w:rsidP="009C2012">
      <w:pPr>
        <w:jc w:val="center"/>
        <w:rPr>
          <w:b/>
          <w:bCs/>
        </w:rPr>
      </w:pPr>
    </w:p>
    <w:p w14:paraId="0853D8BB" w14:textId="77777777" w:rsidR="009C2012" w:rsidRDefault="009C2012" w:rsidP="009C2012">
      <w:pPr>
        <w:jc w:val="center"/>
        <w:rPr>
          <w:b/>
          <w:bCs/>
        </w:rPr>
      </w:pPr>
      <w:r>
        <w:rPr>
          <w:b/>
          <w:bCs/>
        </w:rPr>
        <w:t>CONTRATO DE RATEIO</w:t>
      </w:r>
    </w:p>
    <w:p w14:paraId="13AE281F" w14:textId="77777777" w:rsidR="009C2012" w:rsidRDefault="009C2012" w:rsidP="009C2012">
      <w:pPr>
        <w:jc w:val="center"/>
        <w:rPr>
          <w:b/>
          <w:bCs/>
        </w:rPr>
      </w:pPr>
    </w:p>
    <w:p w14:paraId="1B45EADB" w14:textId="536A1439" w:rsidR="009C2012" w:rsidRDefault="009C2012" w:rsidP="009C2012">
      <w:pPr>
        <w:ind w:left="2265"/>
        <w:jc w:val="both"/>
      </w:pPr>
      <w:r>
        <w:rPr>
          <w:b/>
          <w:bCs/>
        </w:rPr>
        <w:t xml:space="preserve">Que entre si celebram o Município de </w:t>
      </w:r>
      <w:r w:rsidR="00DD6A7F">
        <w:rPr>
          <w:b/>
          <w:bCs/>
        </w:rPr>
        <w:t>Estação</w:t>
      </w:r>
      <w:r>
        <w:rPr>
          <w:b/>
          <w:bCs/>
        </w:rPr>
        <w:t xml:space="preserve"> e o Consórcio Intermunicipal da Região do Alto Uruguai – CIRAU/RS, na forma abaixo:</w:t>
      </w:r>
    </w:p>
    <w:p w14:paraId="644F92DF" w14:textId="77777777" w:rsidR="009C2012" w:rsidRDefault="009C2012" w:rsidP="009C2012">
      <w:pPr>
        <w:ind w:left="2265"/>
      </w:pPr>
    </w:p>
    <w:p w14:paraId="5BC26182" w14:textId="77777777" w:rsidR="009C2012" w:rsidRDefault="009C2012" w:rsidP="009C2012"/>
    <w:p w14:paraId="4B2392AA" w14:textId="76E9BEFC" w:rsidR="009C2012" w:rsidRDefault="009C2012" w:rsidP="009C2012">
      <w:pPr>
        <w:jc w:val="both"/>
      </w:pPr>
      <w:r>
        <w:rPr>
          <w:b/>
          <w:bCs/>
        </w:rPr>
        <w:t>O Município de</w:t>
      </w:r>
      <w:r w:rsidR="00B539A8">
        <w:rPr>
          <w:b/>
          <w:bCs/>
        </w:rPr>
        <w:t xml:space="preserve"> </w:t>
      </w:r>
      <w:r w:rsidR="00DD6A7F">
        <w:rPr>
          <w:b/>
          <w:bCs/>
        </w:rPr>
        <w:t>Estação</w:t>
      </w:r>
      <w:r>
        <w:t>, pessoa jurídica de direito público interno</w:t>
      </w:r>
      <w:r w:rsidR="00DA1D94">
        <w:t>,</w:t>
      </w:r>
      <w:r>
        <w:t xml:space="preserve"> com sede na Rua</w:t>
      </w:r>
      <w:r w:rsidR="00DA1D94">
        <w:t xml:space="preserve"> </w:t>
      </w:r>
      <w:proofErr w:type="spellStart"/>
      <w:r w:rsidR="00DA1D94">
        <w:t>Fiorelo</w:t>
      </w:r>
      <w:proofErr w:type="spellEnd"/>
      <w:r w:rsidR="00DA1D94">
        <w:t xml:space="preserve"> </w:t>
      </w:r>
      <w:proofErr w:type="spellStart"/>
      <w:r w:rsidR="00DA1D94">
        <w:t>Piazzetta</w:t>
      </w:r>
      <w:proofErr w:type="spellEnd"/>
      <w:r w:rsidR="00DA1D94">
        <w:t>, 95,</w:t>
      </w:r>
      <w:r w:rsidR="00F27AC3">
        <w:t xml:space="preserve"> </w:t>
      </w:r>
      <w:r w:rsidR="00DA1D94">
        <w:t>Centro, Cidade de Estação, RS</w:t>
      </w:r>
      <w:r>
        <w:t xml:space="preserve">, devidamente inscrito no CNPJ/MF sob n.º </w:t>
      </w:r>
      <w:r w:rsidR="00DA1D94">
        <w:t>92.406.248/0001-75</w:t>
      </w:r>
      <w:r w:rsidR="00F41C2F">
        <w:t xml:space="preserve">, </w:t>
      </w:r>
      <w:r>
        <w:t xml:space="preserve">representado neste ato pelo seu Prefeito Municipal, doravante denominado simplesmente </w:t>
      </w:r>
      <w:r w:rsidRPr="00163CE8">
        <w:rPr>
          <w:b/>
        </w:rPr>
        <w:t>Município</w:t>
      </w:r>
      <w:r>
        <w:t xml:space="preserve">, e o </w:t>
      </w:r>
      <w:r w:rsidRPr="00CF6A4C">
        <w:rPr>
          <w:b/>
        </w:rPr>
        <w:t>Consórcio Intermunicipal da Região do Alto Uruguai – CIRAU</w:t>
      </w:r>
      <w:r>
        <w:rPr>
          <w:b/>
        </w:rPr>
        <w:t>/RS</w:t>
      </w:r>
      <w:r>
        <w:t xml:space="preserve">, </w:t>
      </w:r>
      <w:r w:rsidRPr="005A336B">
        <w:t xml:space="preserve">pessoa jurídica de direito público interno devidamente inscrita no CNPJ/MF sob n.º 11.074.898/0001-69, com sede </w:t>
      </w:r>
      <w:proofErr w:type="gramStart"/>
      <w:r w:rsidRPr="005A336B">
        <w:t xml:space="preserve">na </w:t>
      </w:r>
      <w:r w:rsidR="00DD6A7F">
        <w:t>Marechal</w:t>
      </w:r>
      <w:proofErr w:type="gramEnd"/>
      <w:r w:rsidR="00DD6A7F">
        <w:t xml:space="preserve"> Floriano</w:t>
      </w:r>
      <w:r w:rsidRPr="005A336B">
        <w:t xml:space="preserve">, n.º </w:t>
      </w:r>
      <w:r w:rsidR="00DD6A7F">
        <w:t>184</w:t>
      </w:r>
      <w:r w:rsidRPr="005A336B">
        <w:t xml:space="preserve">, no Município de </w:t>
      </w:r>
      <w:r w:rsidR="00DD6A7F">
        <w:t>Erechim</w:t>
      </w:r>
      <w:r w:rsidRPr="005A336B">
        <w:t>/RS</w:t>
      </w:r>
      <w:r>
        <w:t>, neste ato representada por seu Presidente, CARLOS ALBERTO BORDIN</w:t>
      </w:r>
      <w:r w:rsidRPr="00CF6A4C">
        <w:t xml:space="preserve">, brasileiro, casado, prefeito municipal, portador do RG n.º 8035078073 e devidamente inscrito no CPF n.º 452.723.870-15, residente e domiciliado na Avenida Ângelo </w:t>
      </w:r>
      <w:proofErr w:type="spellStart"/>
      <w:r w:rsidRPr="00CF6A4C">
        <w:t>Gasparetto</w:t>
      </w:r>
      <w:proofErr w:type="spellEnd"/>
      <w:r w:rsidRPr="00CF6A4C">
        <w:t>, n.º 178, no Município de Jacutinga/RS</w:t>
      </w:r>
      <w:r>
        <w:t xml:space="preserve">, doravante denominada </w:t>
      </w:r>
      <w:r>
        <w:rPr>
          <w:b/>
          <w:bCs/>
        </w:rPr>
        <w:t>CIRAU</w:t>
      </w:r>
      <w:r>
        <w:t xml:space="preserve">, resolvem firmar o presente Contrato de Rateio, </w:t>
      </w:r>
      <w:r>
        <w:rPr>
          <w:sz w:val="23"/>
          <w:szCs w:val="23"/>
        </w:rPr>
        <w:t>conforme previsto na Lei Federal n° 11.107, de 06 de abril de 2005 e o Decreto Federal n° 6.017, de 17 de janeiro de 2007, bem como</w:t>
      </w:r>
      <w:r>
        <w:t xml:space="preserve"> nos termos a seguir:</w:t>
      </w:r>
    </w:p>
    <w:p w14:paraId="2EBE66D0" w14:textId="77777777" w:rsidR="009C2012" w:rsidRDefault="009C2012" w:rsidP="009C2012">
      <w:pPr>
        <w:jc w:val="both"/>
      </w:pPr>
    </w:p>
    <w:p w14:paraId="597B1858" w14:textId="77777777" w:rsidR="009C2012" w:rsidRDefault="009C2012" w:rsidP="009C2012">
      <w:pPr>
        <w:jc w:val="both"/>
      </w:pPr>
    </w:p>
    <w:p w14:paraId="6261DF8D" w14:textId="77777777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>DO OBJETO</w:t>
      </w:r>
    </w:p>
    <w:p w14:paraId="5FCA2087" w14:textId="77777777" w:rsidR="009C2012" w:rsidRDefault="009C2012" w:rsidP="009C2012">
      <w:pPr>
        <w:jc w:val="both"/>
        <w:rPr>
          <w:b/>
          <w:bCs/>
        </w:rPr>
      </w:pPr>
    </w:p>
    <w:p w14:paraId="684EC1FE" w14:textId="6B16FF4C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 xml:space="preserve">CLÁUSULA PRIMEIRA: </w:t>
      </w:r>
      <w:r>
        <w:t xml:space="preserve">O presente contrato de rateio tem por objeto regulamentar a contribuição financeira dos Municípios integrantes e não integrantes do CIRAU, a fim de auxiliar em sua revitalização institucional e operacional, tendo como contrapartida imediata </w:t>
      </w:r>
      <w:proofErr w:type="gramStart"/>
      <w:r>
        <w:t>a</w:t>
      </w:r>
      <w:proofErr w:type="gramEnd"/>
      <w:r>
        <w:t xml:space="preserve"> </w:t>
      </w:r>
      <w:r w:rsidR="00204601">
        <w:t>inclusão</w:t>
      </w:r>
      <w:r>
        <w:t xml:space="preserve"> dos Municípios contratantes nas Atas de Registros de Preços advindas de certames licitatórios a serem promovidos pelo CIRAU no exercício de </w:t>
      </w:r>
      <w:r w:rsidR="00732F5D">
        <w:t>2021</w:t>
      </w:r>
      <w:r>
        <w:t>.</w:t>
      </w:r>
    </w:p>
    <w:p w14:paraId="30751D25" w14:textId="77777777" w:rsidR="009C2012" w:rsidRDefault="009C2012" w:rsidP="009C2012">
      <w:pPr>
        <w:jc w:val="both"/>
      </w:pPr>
      <w:r>
        <w:rPr>
          <w:b/>
          <w:bCs/>
        </w:rPr>
        <w:t>Parágrafo primeiro:</w:t>
      </w:r>
      <w:r>
        <w:rPr>
          <w:bCs/>
        </w:rPr>
        <w:t xml:space="preserve"> A subscrição deste instrumento não implica em automática adesão do Município contratante ao Consórcio, sendo destinado unicamente </w:t>
      </w:r>
      <w:r>
        <w:t>ao custeio institucional e operacional da associação por tempo determinado, a fim de permitir a deflagração e o acompanhamento do</w:t>
      </w:r>
      <w:r w:rsidR="00323C09">
        <w:t>s</w:t>
      </w:r>
      <w:r>
        <w:t xml:space="preserve"> certame</w:t>
      </w:r>
      <w:r w:rsidR="00323C09">
        <w:t>s</w:t>
      </w:r>
      <w:r>
        <w:t xml:space="preserve"> licitatório</w:t>
      </w:r>
      <w:r w:rsidR="00323C09">
        <w:t>s e</w:t>
      </w:r>
      <w:r>
        <w:t xml:space="preserve"> adesão à</w:t>
      </w:r>
      <w:r w:rsidR="00323C09">
        <w:t>s</w:t>
      </w:r>
      <w:r>
        <w:t xml:space="preserve"> Ata</w:t>
      </w:r>
      <w:r w:rsidR="00323C09">
        <w:t>s</w:t>
      </w:r>
      <w:r>
        <w:t xml:space="preserve"> de Registro</w:t>
      </w:r>
      <w:r w:rsidR="00323C09">
        <w:t>s</w:t>
      </w:r>
      <w:r>
        <w:t xml:space="preserve"> de Preços </w:t>
      </w:r>
      <w:r w:rsidR="00323C09">
        <w:t>elaboradas pelo CIRAU</w:t>
      </w:r>
      <w:r>
        <w:t>.</w:t>
      </w:r>
    </w:p>
    <w:p w14:paraId="17EBCF30" w14:textId="77777777" w:rsidR="009C2012" w:rsidRPr="00163CE8" w:rsidRDefault="009C2012" w:rsidP="009C2012">
      <w:pPr>
        <w:jc w:val="both"/>
      </w:pPr>
    </w:p>
    <w:p w14:paraId="4C78277F" w14:textId="77777777" w:rsidR="009C2012" w:rsidRDefault="009C2012" w:rsidP="009C2012">
      <w:pPr>
        <w:jc w:val="both"/>
      </w:pPr>
    </w:p>
    <w:p w14:paraId="389022C8" w14:textId="77777777" w:rsidR="009C2012" w:rsidRDefault="009C2012" w:rsidP="009C2012">
      <w:pPr>
        <w:jc w:val="both"/>
        <w:rPr>
          <w:b/>
        </w:rPr>
      </w:pPr>
      <w:r>
        <w:rPr>
          <w:b/>
        </w:rPr>
        <w:t>DAS DESPESAS</w:t>
      </w:r>
    </w:p>
    <w:p w14:paraId="0C931EDD" w14:textId="77777777" w:rsidR="009C2012" w:rsidRPr="00E71ED3" w:rsidRDefault="009C2012" w:rsidP="009C2012">
      <w:pPr>
        <w:jc w:val="both"/>
        <w:rPr>
          <w:b/>
        </w:rPr>
      </w:pPr>
    </w:p>
    <w:p w14:paraId="0313AD5A" w14:textId="77777777" w:rsidR="009C2012" w:rsidRPr="00E71ED3" w:rsidRDefault="009C2012" w:rsidP="009C2012">
      <w:pPr>
        <w:jc w:val="both"/>
      </w:pPr>
      <w:r>
        <w:rPr>
          <w:b/>
        </w:rPr>
        <w:t>CLÁUSULA SEGUNDA:</w:t>
      </w:r>
      <w:r w:rsidRPr="00E71ED3">
        <w:t xml:space="preserve"> Consideram-se despesas do </w:t>
      </w:r>
      <w:r>
        <w:t>CIRAU</w:t>
      </w:r>
      <w:r w:rsidRPr="00E71ED3">
        <w:t>,</w:t>
      </w:r>
      <w:r>
        <w:t xml:space="preserve"> a serem custeadas com o produto do presente contrato de rateio,</w:t>
      </w:r>
      <w:r w:rsidRPr="00E71ED3">
        <w:t xml:space="preserve"> entre outras: </w:t>
      </w:r>
    </w:p>
    <w:p w14:paraId="24EDF77D" w14:textId="77777777" w:rsidR="009C2012" w:rsidRPr="00E71ED3" w:rsidRDefault="009C2012" w:rsidP="009C2012">
      <w:pPr>
        <w:numPr>
          <w:ilvl w:val="0"/>
          <w:numId w:val="1"/>
        </w:numPr>
        <w:tabs>
          <w:tab w:val="num" w:pos="284"/>
        </w:tabs>
        <w:suppressAutoHyphens w:val="0"/>
        <w:ind w:left="0" w:firstLine="0"/>
        <w:jc w:val="both"/>
      </w:pPr>
      <w:r>
        <w:t>C</w:t>
      </w:r>
      <w:r w:rsidRPr="00E71ED3">
        <w:t xml:space="preserve">ustos despendidos na instalação, aquisição de equipamentos e manutenção de sua sede; </w:t>
      </w:r>
    </w:p>
    <w:p w14:paraId="583C4D2E" w14:textId="77777777" w:rsidR="009C2012" w:rsidRDefault="009C2012" w:rsidP="009C2012">
      <w:pPr>
        <w:numPr>
          <w:ilvl w:val="0"/>
          <w:numId w:val="1"/>
        </w:numPr>
        <w:tabs>
          <w:tab w:val="num" w:pos="284"/>
        </w:tabs>
        <w:suppressAutoHyphens w:val="0"/>
        <w:ind w:left="0" w:firstLine="0"/>
        <w:jc w:val="both"/>
      </w:pPr>
      <w:r>
        <w:t>C</w:t>
      </w:r>
      <w:r w:rsidRPr="00E71ED3">
        <w:t xml:space="preserve">ustos despendidos na execução dos objetivos e das finalidades do CONSÓRCIO previstos no </w:t>
      </w:r>
      <w:r>
        <w:t xml:space="preserve">Estatuto Social do </w:t>
      </w:r>
      <w:r w:rsidRPr="00E71ED3">
        <w:t>Consórcio Público;</w:t>
      </w:r>
    </w:p>
    <w:p w14:paraId="1C69B53B" w14:textId="77777777" w:rsidR="009C2012" w:rsidRPr="00E71ED3" w:rsidRDefault="009C2012" w:rsidP="009C2012">
      <w:pPr>
        <w:numPr>
          <w:ilvl w:val="0"/>
          <w:numId w:val="1"/>
        </w:numPr>
        <w:tabs>
          <w:tab w:val="num" w:pos="284"/>
        </w:tabs>
        <w:suppressAutoHyphens w:val="0"/>
        <w:ind w:left="0" w:firstLine="0"/>
        <w:jc w:val="both"/>
      </w:pPr>
      <w:r>
        <w:t>Custos despendidos na operacionalização e gestão dos contratos administrativos decorrentes de licitações públicas realizadas no interesse dos Municípios contratantes;</w:t>
      </w:r>
    </w:p>
    <w:p w14:paraId="1E5A51E8" w14:textId="77777777" w:rsidR="009C2012" w:rsidRPr="00E71ED3" w:rsidRDefault="009C2012" w:rsidP="009C2012">
      <w:pPr>
        <w:numPr>
          <w:ilvl w:val="0"/>
          <w:numId w:val="1"/>
        </w:numPr>
        <w:tabs>
          <w:tab w:val="num" w:pos="284"/>
        </w:tabs>
        <w:suppressAutoHyphens w:val="0"/>
        <w:ind w:left="0" w:firstLine="0"/>
        <w:jc w:val="both"/>
      </w:pPr>
      <w:r>
        <w:t>C</w:t>
      </w:r>
      <w:r w:rsidRPr="00E71ED3">
        <w:t>ustos despendidos na remuneração de empregados</w:t>
      </w:r>
      <w:r>
        <w:t xml:space="preserve"> do Consórcio</w:t>
      </w:r>
      <w:r w:rsidRPr="00E71ED3">
        <w:t>, nela incluída os encargos trabalhistas</w:t>
      </w:r>
      <w:r>
        <w:t xml:space="preserve"> e previdenciários</w:t>
      </w:r>
      <w:r w:rsidRPr="00E71ED3">
        <w:t xml:space="preserve">; </w:t>
      </w:r>
    </w:p>
    <w:p w14:paraId="0A04F0F9" w14:textId="77777777" w:rsidR="009C2012" w:rsidRPr="00E71ED3" w:rsidRDefault="009C2012" w:rsidP="009C2012">
      <w:pPr>
        <w:numPr>
          <w:ilvl w:val="0"/>
          <w:numId w:val="1"/>
        </w:numPr>
        <w:tabs>
          <w:tab w:val="num" w:pos="284"/>
        </w:tabs>
        <w:suppressAutoHyphens w:val="0"/>
        <w:ind w:left="0" w:firstLine="0"/>
        <w:jc w:val="both"/>
      </w:pPr>
      <w:r>
        <w:lastRenderedPageBreak/>
        <w:t>C</w:t>
      </w:r>
      <w:r w:rsidRPr="00E71ED3">
        <w:t xml:space="preserve">ustos despendidos com serviços de terceiros necessários ao bom funcionamento das atividades do </w:t>
      </w:r>
      <w:r>
        <w:t>Consórcio</w:t>
      </w:r>
      <w:r w:rsidRPr="00E71ED3">
        <w:t xml:space="preserve">, bem como para a execução de ações e projetos conforme disposto no </w:t>
      </w:r>
      <w:r>
        <w:t>Estatuto e no presente Contrato de Rateio,</w:t>
      </w:r>
      <w:r w:rsidRPr="00E71ED3">
        <w:t xml:space="preserve"> em benefício dos municípios consorciados</w:t>
      </w:r>
      <w:r>
        <w:t xml:space="preserve"> e não consorciados</w:t>
      </w:r>
      <w:r w:rsidRPr="00E71ED3">
        <w:t>.</w:t>
      </w:r>
    </w:p>
    <w:p w14:paraId="7A9D4311" w14:textId="77777777" w:rsidR="009C2012" w:rsidRPr="00E71ED3" w:rsidRDefault="009C2012" w:rsidP="009C2012">
      <w:pPr>
        <w:numPr>
          <w:ilvl w:val="0"/>
          <w:numId w:val="1"/>
        </w:numPr>
        <w:tabs>
          <w:tab w:val="num" w:pos="284"/>
        </w:tabs>
        <w:suppressAutoHyphens w:val="0"/>
        <w:ind w:left="0" w:firstLine="0"/>
        <w:jc w:val="both"/>
      </w:pPr>
      <w:r>
        <w:t>C</w:t>
      </w:r>
      <w:r w:rsidRPr="00E71ED3">
        <w:t xml:space="preserve">ustos despendidos com serviços de terceiros necessários à modernização tecnológica dos procedimentos adotados, assessoramento técnico, jurídico e profissional especializado, e ainda execução das melhores práticas de gestão aplicáveis ao </w:t>
      </w:r>
      <w:r>
        <w:t>CIRAU</w:t>
      </w:r>
      <w:r w:rsidRPr="00E71ED3">
        <w:t>;</w:t>
      </w:r>
    </w:p>
    <w:p w14:paraId="7E22CF5E" w14:textId="77777777" w:rsidR="009C2012" w:rsidRPr="00E71ED3" w:rsidRDefault="009C2012" w:rsidP="009C2012">
      <w:pPr>
        <w:numPr>
          <w:ilvl w:val="0"/>
          <w:numId w:val="1"/>
        </w:numPr>
        <w:tabs>
          <w:tab w:val="num" w:pos="284"/>
        </w:tabs>
        <w:suppressAutoHyphens w:val="0"/>
        <w:ind w:left="0" w:firstLine="0"/>
        <w:jc w:val="both"/>
      </w:pPr>
      <w:r>
        <w:t>C</w:t>
      </w:r>
      <w:r w:rsidRPr="00E71ED3">
        <w:t xml:space="preserve">ustos despendidos na participação de </w:t>
      </w:r>
      <w:r>
        <w:t>cursos, treinamentos</w:t>
      </w:r>
      <w:r w:rsidRPr="00E71ED3">
        <w:t xml:space="preserve"> e outros</w:t>
      </w:r>
      <w:r>
        <w:t xml:space="preserve"> programas</w:t>
      </w:r>
      <w:r w:rsidRPr="00E71ED3">
        <w:t xml:space="preserve"> que proporcionem a troca de experiências e aprendizado necessários a promover a constante melhoria e aprimoramento do modelo </w:t>
      </w:r>
      <w:proofErr w:type="spellStart"/>
      <w:r w:rsidRPr="00E71ED3">
        <w:t>con</w:t>
      </w:r>
      <w:bookmarkStart w:id="0" w:name="_GoBack"/>
      <w:bookmarkEnd w:id="0"/>
      <w:r w:rsidRPr="00E71ED3">
        <w:t>sorcial</w:t>
      </w:r>
      <w:proofErr w:type="spellEnd"/>
      <w:r w:rsidRPr="00E71ED3">
        <w:t xml:space="preserve"> adotado.</w:t>
      </w:r>
    </w:p>
    <w:p w14:paraId="187A5471" w14:textId="77777777" w:rsidR="009C2012" w:rsidRDefault="009C2012" w:rsidP="009C2012">
      <w:pPr>
        <w:jc w:val="both"/>
      </w:pPr>
    </w:p>
    <w:p w14:paraId="2806404E" w14:textId="77777777" w:rsidR="009C2012" w:rsidRDefault="009C2012" w:rsidP="009C2012">
      <w:pPr>
        <w:jc w:val="both"/>
      </w:pPr>
    </w:p>
    <w:p w14:paraId="12DDAE3B" w14:textId="77777777" w:rsidR="009C2012" w:rsidRDefault="009C2012" w:rsidP="009C2012">
      <w:pPr>
        <w:jc w:val="both"/>
      </w:pPr>
      <w:r>
        <w:rPr>
          <w:b/>
          <w:bCs/>
        </w:rPr>
        <w:t>DA GESTÃO DOS RECURSOS</w:t>
      </w:r>
    </w:p>
    <w:p w14:paraId="5D71C242" w14:textId="77777777" w:rsidR="009C2012" w:rsidRDefault="009C2012" w:rsidP="009C2012">
      <w:pPr>
        <w:jc w:val="both"/>
      </w:pPr>
    </w:p>
    <w:p w14:paraId="703639FC" w14:textId="77777777" w:rsidR="009C2012" w:rsidRDefault="009C2012" w:rsidP="009C2012">
      <w:pPr>
        <w:jc w:val="both"/>
      </w:pPr>
      <w:r>
        <w:rPr>
          <w:b/>
          <w:bCs/>
        </w:rPr>
        <w:t xml:space="preserve">CLÁUSULA TERCEIRA: </w:t>
      </w:r>
      <w:r>
        <w:t>A gestão dos recursos financeiros estabelecidos neste contrato, bem como as respectivas prestações de contas, incluindo a elaboração e apresentação dos Balanços Contábeis e Financeiros é de responsabilidade do Conselho de Prefeitos, acompanhada e fiscalizada pelo Conselho Fiscal, conforme estabelecido no Estatuto do Consórcio Intermunicipal da Região do Alto Uruguai – CIRAU.</w:t>
      </w:r>
    </w:p>
    <w:p w14:paraId="6B5B7AD8" w14:textId="77777777" w:rsidR="009C2012" w:rsidRDefault="009C2012" w:rsidP="009C2012">
      <w:pPr>
        <w:jc w:val="both"/>
      </w:pPr>
    </w:p>
    <w:p w14:paraId="2F84ABE1" w14:textId="77777777" w:rsidR="009C2012" w:rsidRDefault="009C2012" w:rsidP="009C2012">
      <w:pPr>
        <w:jc w:val="both"/>
      </w:pPr>
      <w:r>
        <w:rPr>
          <w:b/>
        </w:rPr>
        <w:t>Parágrafo único:</w:t>
      </w:r>
      <w:r>
        <w:t xml:space="preserve"> Os entes contratantes, isoladamente ou em conjunto, bem como os integrantes do Consórcio Público, são partes legítimas para exigir o cumprimento das obrigações estabelecidas neste contrato e em conformidade com o Estatuto Social.</w:t>
      </w:r>
    </w:p>
    <w:p w14:paraId="0FC29083" w14:textId="77777777" w:rsidR="009C2012" w:rsidRDefault="009C2012" w:rsidP="009C2012">
      <w:pPr>
        <w:jc w:val="both"/>
      </w:pPr>
    </w:p>
    <w:p w14:paraId="362EA6CA" w14:textId="77777777" w:rsidR="009C2012" w:rsidRDefault="009C2012" w:rsidP="009C2012">
      <w:pPr>
        <w:jc w:val="both"/>
        <w:rPr>
          <w:b/>
          <w:bCs/>
        </w:rPr>
      </w:pPr>
    </w:p>
    <w:p w14:paraId="36C16BE0" w14:textId="77777777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>DAS OBRIGAÇÕES DAS PARTES</w:t>
      </w:r>
    </w:p>
    <w:p w14:paraId="355437B5" w14:textId="77777777" w:rsidR="009C2012" w:rsidRDefault="009C2012" w:rsidP="009C2012">
      <w:pPr>
        <w:jc w:val="both"/>
        <w:rPr>
          <w:b/>
          <w:bCs/>
        </w:rPr>
      </w:pPr>
    </w:p>
    <w:p w14:paraId="7AE9F198" w14:textId="77777777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>CLÁUSULA QUARTA:</w:t>
      </w:r>
      <w:r>
        <w:t xml:space="preserve"> O Município compromete-se a:</w:t>
      </w:r>
    </w:p>
    <w:p w14:paraId="7BE6420F" w14:textId="77777777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 xml:space="preserve">I </w:t>
      </w:r>
      <w:r>
        <w:t>– supervisionar, acompanhar e apoiar as atividades do presente contrato, diligenciando para que seus objetivos sejam alcançados;</w:t>
      </w:r>
    </w:p>
    <w:p w14:paraId="4B8144BE" w14:textId="77777777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 xml:space="preserve">II </w:t>
      </w:r>
      <w:r>
        <w:t>– examinar e pronunciar-se, quando for o caso, acerca das ações a serem desenvolvidas para a consecução dos objetivos deste contrato;</w:t>
      </w:r>
    </w:p>
    <w:p w14:paraId="3936FA46" w14:textId="77777777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 xml:space="preserve">III </w:t>
      </w:r>
      <w:r>
        <w:t xml:space="preserve">– destinar dotação orçamentária específica ao custeio das despesas lançadas neste contrato de rateio, </w:t>
      </w:r>
      <w:proofErr w:type="gramStart"/>
      <w:r>
        <w:t>sob pena</w:t>
      </w:r>
      <w:proofErr w:type="gramEnd"/>
      <w:r>
        <w:t xml:space="preserve"> de improbidade administrativa;</w:t>
      </w:r>
    </w:p>
    <w:p w14:paraId="0D2C33B0" w14:textId="77777777" w:rsidR="009C2012" w:rsidRDefault="009C2012" w:rsidP="009C2012">
      <w:pPr>
        <w:jc w:val="both"/>
      </w:pPr>
      <w:r>
        <w:rPr>
          <w:b/>
          <w:bCs/>
        </w:rPr>
        <w:t xml:space="preserve">IV </w:t>
      </w:r>
      <w:r>
        <w:t>– repassar ao Consórcio o valor relativo à sua cota de rateio no prazo assinado neste instrumento contratual;</w:t>
      </w:r>
    </w:p>
    <w:p w14:paraId="73C79BC2" w14:textId="77777777" w:rsidR="009C2012" w:rsidRPr="007D7A3E" w:rsidRDefault="009C2012" w:rsidP="009C2012">
      <w:pPr>
        <w:jc w:val="both"/>
      </w:pPr>
      <w:r>
        <w:rPr>
          <w:b/>
        </w:rPr>
        <w:t>V</w:t>
      </w:r>
      <w:r>
        <w:t xml:space="preserve"> – repassar ao Consórcio, quando solicitada, relação preliminar de produtos que almeja adquirir através da Ata de Registro de Preços originada de certame licitatório a ser promovido pela associação, contendo os respectivos quantitativos estimados.</w:t>
      </w:r>
    </w:p>
    <w:p w14:paraId="4BAF63DA" w14:textId="77777777" w:rsidR="009C2012" w:rsidRDefault="009C2012" w:rsidP="009C2012">
      <w:pPr>
        <w:jc w:val="both"/>
      </w:pPr>
    </w:p>
    <w:p w14:paraId="22967E22" w14:textId="77777777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>CLÁUSULA QUINTA:</w:t>
      </w:r>
      <w:r>
        <w:t xml:space="preserve"> O CIRAU compromete-se a:</w:t>
      </w:r>
    </w:p>
    <w:p w14:paraId="0271B353" w14:textId="77777777" w:rsidR="009C2012" w:rsidRPr="007D7A3E" w:rsidRDefault="009C2012" w:rsidP="009C2012">
      <w:pPr>
        <w:jc w:val="both"/>
        <w:rPr>
          <w:bCs/>
        </w:rPr>
      </w:pPr>
      <w:r w:rsidRPr="007D7A3E">
        <w:rPr>
          <w:b/>
          <w:bCs/>
        </w:rPr>
        <w:t>I</w:t>
      </w:r>
      <w:r w:rsidRPr="007D7A3E">
        <w:rPr>
          <w:bCs/>
        </w:rPr>
        <w:t xml:space="preserve"> - gerir de forma regular os valores recebidos, sendo expressamente vedada </w:t>
      </w:r>
      <w:r>
        <w:rPr>
          <w:bCs/>
        </w:rPr>
        <w:t>a</w:t>
      </w:r>
      <w:r w:rsidRPr="007D7A3E">
        <w:rPr>
          <w:bCs/>
        </w:rPr>
        <w:t xml:space="preserve"> aplicação de recursos de modo diverso ao disposto </w:t>
      </w:r>
      <w:r>
        <w:rPr>
          <w:bCs/>
        </w:rPr>
        <w:t>neste Contrato de Rateio, ou em finalidade diversa daquela versada no Estatuto Social do Consórcio</w:t>
      </w:r>
      <w:r w:rsidRPr="007D7A3E">
        <w:rPr>
          <w:bCs/>
        </w:rPr>
        <w:t xml:space="preserve">; </w:t>
      </w:r>
    </w:p>
    <w:p w14:paraId="5EF929E1" w14:textId="77777777" w:rsidR="009C2012" w:rsidRPr="007D7A3E" w:rsidRDefault="009C2012" w:rsidP="009C2012">
      <w:pPr>
        <w:jc w:val="both"/>
        <w:rPr>
          <w:bCs/>
        </w:rPr>
      </w:pPr>
      <w:r w:rsidRPr="007D7A3E">
        <w:rPr>
          <w:b/>
          <w:bCs/>
        </w:rPr>
        <w:t>II</w:t>
      </w:r>
      <w:r w:rsidRPr="007D7A3E">
        <w:rPr>
          <w:bCs/>
        </w:rPr>
        <w:t xml:space="preserve"> - aplicar os recursos oriundos do presente Contrato de Rateio na consecução dos objetivos definidos </w:t>
      </w:r>
      <w:r>
        <w:rPr>
          <w:bCs/>
        </w:rPr>
        <w:t>em seus termos</w:t>
      </w:r>
      <w:r w:rsidRPr="007D7A3E">
        <w:rPr>
          <w:bCs/>
        </w:rPr>
        <w:t>, observadas as normas da contabilidade pública;</w:t>
      </w:r>
    </w:p>
    <w:p w14:paraId="17C87575" w14:textId="77777777" w:rsidR="009C2012" w:rsidRPr="007D7A3E" w:rsidRDefault="009C2012" w:rsidP="009C2012">
      <w:pPr>
        <w:jc w:val="both"/>
        <w:rPr>
          <w:bCs/>
        </w:rPr>
      </w:pPr>
      <w:r w:rsidRPr="007D7A3E">
        <w:rPr>
          <w:b/>
          <w:bCs/>
        </w:rPr>
        <w:t>III</w:t>
      </w:r>
      <w:r w:rsidRPr="007D7A3E">
        <w:rPr>
          <w:bCs/>
        </w:rPr>
        <w:t xml:space="preserve"> - executar as receitas e despesas em conformidade com as normas de direito financeiro, aplicáveis às entidades públicas;</w:t>
      </w:r>
    </w:p>
    <w:p w14:paraId="004ED662" w14:textId="77777777" w:rsidR="009C2012" w:rsidRPr="007D7A3E" w:rsidRDefault="009C2012" w:rsidP="009C2012">
      <w:pPr>
        <w:jc w:val="both"/>
        <w:rPr>
          <w:bCs/>
        </w:rPr>
      </w:pPr>
      <w:r w:rsidRPr="007D7A3E">
        <w:rPr>
          <w:b/>
          <w:bCs/>
        </w:rPr>
        <w:t>IV</w:t>
      </w:r>
      <w:r w:rsidRPr="007D7A3E">
        <w:rPr>
          <w:bCs/>
        </w:rPr>
        <w:t xml:space="preserve"> - apresentar em </w:t>
      </w:r>
      <w:r>
        <w:rPr>
          <w:bCs/>
        </w:rPr>
        <w:t>A</w:t>
      </w:r>
      <w:r w:rsidRPr="007D7A3E">
        <w:rPr>
          <w:bCs/>
        </w:rPr>
        <w:t>ssembl</w:t>
      </w:r>
      <w:r>
        <w:rPr>
          <w:bCs/>
        </w:rPr>
        <w:t>e</w:t>
      </w:r>
      <w:r w:rsidRPr="007D7A3E">
        <w:rPr>
          <w:bCs/>
        </w:rPr>
        <w:t xml:space="preserve">ia </w:t>
      </w:r>
      <w:r>
        <w:rPr>
          <w:bCs/>
        </w:rPr>
        <w:t>G</w:t>
      </w:r>
      <w:r w:rsidRPr="007D7A3E">
        <w:rPr>
          <w:bCs/>
        </w:rPr>
        <w:t xml:space="preserve">eral aos MUNICÍPIOS relatório contábil, bem como relatório discriminando </w:t>
      </w:r>
      <w:r>
        <w:rPr>
          <w:bCs/>
        </w:rPr>
        <w:t>os contratos realizados, discriminando os respectivos valores</w:t>
      </w:r>
      <w:r w:rsidRPr="007D7A3E">
        <w:rPr>
          <w:bCs/>
        </w:rPr>
        <w:t>;</w:t>
      </w:r>
    </w:p>
    <w:p w14:paraId="6B832F03" w14:textId="77777777" w:rsidR="009C2012" w:rsidRPr="007D7A3E" w:rsidRDefault="009C2012" w:rsidP="009C2012">
      <w:pPr>
        <w:jc w:val="both"/>
        <w:rPr>
          <w:bCs/>
        </w:rPr>
      </w:pPr>
      <w:r w:rsidRPr="007D7A3E">
        <w:rPr>
          <w:b/>
          <w:bCs/>
        </w:rPr>
        <w:t>V</w:t>
      </w:r>
      <w:r w:rsidRPr="007D7A3E">
        <w:rPr>
          <w:bCs/>
        </w:rPr>
        <w:t xml:space="preserve"> - prestar informações pertinentes quando solicitado; </w:t>
      </w:r>
    </w:p>
    <w:p w14:paraId="22AF75E3" w14:textId="77777777" w:rsidR="009C2012" w:rsidRPr="007D7A3E" w:rsidRDefault="009C2012" w:rsidP="0096052A">
      <w:pPr>
        <w:rPr>
          <w:bCs/>
        </w:rPr>
      </w:pPr>
      <w:r w:rsidRPr="007D7A3E">
        <w:rPr>
          <w:b/>
          <w:bCs/>
        </w:rPr>
        <w:t>VI</w:t>
      </w:r>
      <w:r w:rsidRPr="007D7A3E">
        <w:rPr>
          <w:bCs/>
        </w:rPr>
        <w:t xml:space="preserve"> - controlar a utilização </w:t>
      </w:r>
      <w:r>
        <w:rPr>
          <w:bCs/>
        </w:rPr>
        <w:t>da cota-parte de fruição</w:t>
      </w:r>
      <w:r w:rsidRPr="007D7A3E">
        <w:rPr>
          <w:bCs/>
        </w:rPr>
        <w:t xml:space="preserve"> do Município em função do repasse de valores efetivado;</w:t>
      </w:r>
    </w:p>
    <w:p w14:paraId="404A47A0" w14:textId="77777777" w:rsidR="009C2012" w:rsidRDefault="009C2012" w:rsidP="009C2012">
      <w:pPr>
        <w:jc w:val="both"/>
        <w:rPr>
          <w:bCs/>
        </w:rPr>
      </w:pPr>
      <w:r w:rsidRPr="007D7A3E">
        <w:rPr>
          <w:b/>
          <w:bCs/>
        </w:rPr>
        <w:lastRenderedPageBreak/>
        <w:t>VII</w:t>
      </w:r>
      <w:r w:rsidRPr="007D7A3E">
        <w:rPr>
          <w:bCs/>
        </w:rPr>
        <w:t xml:space="preserve"> – cumprir e fazer cumprir todas as cláusulas do Contrato de Rateio.</w:t>
      </w:r>
    </w:p>
    <w:p w14:paraId="7CAAADDF" w14:textId="77777777" w:rsidR="009C2012" w:rsidRDefault="009C2012" w:rsidP="009C2012">
      <w:pPr>
        <w:jc w:val="both"/>
        <w:rPr>
          <w:bCs/>
        </w:rPr>
      </w:pPr>
    </w:p>
    <w:p w14:paraId="3ADD41AB" w14:textId="77777777" w:rsidR="009C2012" w:rsidRPr="007D7A3E" w:rsidRDefault="009C2012" w:rsidP="009C2012">
      <w:pPr>
        <w:jc w:val="both"/>
        <w:rPr>
          <w:lang w:val="pt-PT"/>
        </w:rPr>
      </w:pPr>
    </w:p>
    <w:p w14:paraId="552D0820" w14:textId="77777777" w:rsidR="009C2012" w:rsidRPr="007D7A3E" w:rsidRDefault="009C2012" w:rsidP="009C2012">
      <w:pPr>
        <w:jc w:val="both"/>
        <w:rPr>
          <w:b/>
          <w:bCs/>
        </w:rPr>
      </w:pPr>
      <w:r w:rsidRPr="007D7A3E">
        <w:rPr>
          <w:b/>
          <w:bCs/>
        </w:rPr>
        <w:t>DO VALOR</w:t>
      </w:r>
    </w:p>
    <w:p w14:paraId="3B9D86A5" w14:textId="77777777" w:rsidR="009C2012" w:rsidRDefault="009C2012" w:rsidP="009C2012">
      <w:pPr>
        <w:jc w:val="both"/>
        <w:rPr>
          <w:b/>
          <w:bCs/>
        </w:rPr>
      </w:pPr>
    </w:p>
    <w:p w14:paraId="25434BAC" w14:textId="0EEA8535" w:rsidR="009C2012" w:rsidRDefault="009C2012" w:rsidP="009C2012">
      <w:pPr>
        <w:jc w:val="both"/>
      </w:pPr>
      <w:r>
        <w:rPr>
          <w:b/>
          <w:bCs/>
        </w:rPr>
        <w:t>CLÁUSULA SEXTA:</w:t>
      </w:r>
      <w:r>
        <w:t xml:space="preserve"> Fica </w:t>
      </w:r>
      <w:proofErr w:type="gramStart"/>
      <w:r>
        <w:t xml:space="preserve">estabelecido que, a título de rateio das despesas do CIRAU, o Município repassará ao Consórcio </w:t>
      </w:r>
      <w:r w:rsidRPr="002C346F">
        <w:rPr>
          <w:b/>
        </w:rPr>
        <w:t>contribuições mensais</w:t>
      </w:r>
      <w:r>
        <w:t xml:space="preserve"> em valor equivalente</w:t>
      </w:r>
      <w:proofErr w:type="gramEnd"/>
      <w:r>
        <w:t xml:space="preserve"> a </w:t>
      </w:r>
      <w:r w:rsidR="002E0871" w:rsidRPr="002C346F">
        <w:rPr>
          <w:b/>
        </w:rPr>
        <w:t>R$ 0,30 (trinta) centavos por habitante</w:t>
      </w:r>
      <w:r>
        <w:t>, considerando-se que, nos termos d</w:t>
      </w:r>
      <w:r w:rsidR="00F41C2F">
        <w:t>a</w:t>
      </w:r>
      <w:r>
        <w:t xml:space="preserve"> últim</w:t>
      </w:r>
      <w:r w:rsidR="00F41C2F">
        <w:t>a</w:t>
      </w:r>
      <w:r>
        <w:t xml:space="preserve"> </w:t>
      </w:r>
      <w:r w:rsidR="00F41C2F">
        <w:t>estimativa populacional</w:t>
      </w:r>
      <w:r>
        <w:t xml:space="preserve"> levad</w:t>
      </w:r>
      <w:r w:rsidR="00F41C2F">
        <w:t>a</w:t>
      </w:r>
      <w:r>
        <w:t xml:space="preserve"> a cabo pelo IBGE</w:t>
      </w:r>
      <w:r w:rsidR="00F41C2F">
        <w:t xml:space="preserve"> no ano de 2020</w:t>
      </w:r>
      <w:r>
        <w:t xml:space="preserve">, o Município contratante conta com </w:t>
      </w:r>
      <w:r w:rsidR="002E0871">
        <w:t>5.940</w:t>
      </w:r>
      <w:r>
        <w:t xml:space="preserve"> habitantes, resultando em um valor total de </w:t>
      </w:r>
      <w:r w:rsidRPr="00264176">
        <w:rPr>
          <w:b/>
          <w:bCs/>
        </w:rPr>
        <w:t xml:space="preserve">R$ </w:t>
      </w:r>
      <w:r w:rsidR="002E0871">
        <w:rPr>
          <w:b/>
          <w:bCs/>
        </w:rPr>
        <w:t>1</w:t>
      </w:r>
      <w:r w:rsidR="00F41C2F" w:rsidRPr="00264176">
        <w:rPr>
          <w:b/>
          <w:bCs/>
        </w:rPr>
        <w:t>.</w:t>
      </w:r>
      <w:r w:rsidR="002E0871">
        <w:rPr>
          <w:b/>
          <w:bCs/>
        </w:rPr>
        <w:t>782</w:t>
      </w:r>
      <w:r w:rsidR="00D03726" w:rsidRPr="00264176">
        <w:rPr>
          <w:b/>
          <w:bCs/>
        </w:rPr>
        <w:t>,</w:t>
      </w:r>
      <w:r w:rsidR="002E0871">
        <w:rPr>
          <w:b/>
          <w:bCs/>
        </w:rPr>
        <w:t>00</w:t>
      </w:r>
      <w:r w:rsidRPr="00264176">
        <w:rPr>
          <w:b/>
          <w:bCs/>
        </w:rPr>
        <w:t xml:space="preserve"> </w:t>
      </w:r>
      <w:r w:rsidR="00264176">
        <w:rPr>
          <w:b/>
          <w:bCs/>
        </w:rPr>
        <w:t>(</w:t>
      </w:r>
      <w:r w:rsidR="002E0871">
        <w:rPr>
          <w:b/>
          <w:bCs/>
        </w:rPr>
        <w:t>Mil Setecentos e Oitenta e Dois Reais</w:t>
      </w:r>
      <w:r>
        <w:t>).</w:t>
      </w:r>
    </w:p>
    <w:p w14:paraId="21BAD642" w14:textId="77777777" w:rsidR="009C2012" w:rsidRDefault="009C2012" w:rsidP="009C2012">
      <w:pPr>
        <w:jc w:val="both"/>
      </w:pPr>
    </w:p>
    <w:p w14:paraId="17BA747A" w14:textId="3D51BF7D" w:rsidR="009C2012" w:rsidRDefault="009C2012" w:rsidP="009C2012">
      <w:pPr>
        <w:jc w:val="both"/>
      </w:pPr>
      <w:r>
        <w:rPr>
          <w:b/>
        </w:rPr>
        <w:t xml:space="preserve">Parágrafo primeiro: </w:t>
      </w:r>
      <w:r>
        <w:t xml:space="preserve">A transferência dos recursos atinentes ao contrato de rateio ora firmado se dará até o dia 10 (dez) de cada mês, ou o dia útil que se lhe seguir caso recaia tal data em dia não útil, vencendo-se a primeira parcela no mês imediatamente seguinte ao da subscrição deste contrato, à exceção da última parcela, relativa ao mês de dezembro de </w:t>
      </w:r>
      <w:r w:rsidR="00732F5D">
        <w:t>2021</w:t>
      </w:r>
      <w:r>
        <w:t xml:space="preserve">, cujos valores deverão ser depositados antecipadamente, até o dia 20 de dezembro de </w:t>
      </w:r>
      <w:r w:rsidR="00732F5D">
        <w:t>2021</w:t>
      </w:r>
      <w:r>
        <w:t>.</w:t>
      </w:r>
    </w:p>
    <w:p w14:paraId="67131F45" w14:textId="77777777" w:rsidR="009C2012" w:rsidRDefault="009C2012" w:rsidP="009C2012">
      <w:pPr>
        <w:jc w:val="both"/>
      </w:pPr>
    </w:p>
    <w:p w14:paraId="63A387AF" w14:textId="58FB52DB" w:rsidR="009C2012" w:rsidRDefault="009C2012" w:rsidP="009C2012">
      <w:pPr>
        <w:jc w:val="both"/>
      </w:pPr>
      <w:r>
        <w:rPr>
          <w:b/>
        </w:rPr>
        <w:t>Parágrafo segundo:</w:t>
      </w:r>
      <w:r>
        <w:t xml:space="preserve"> Os valores relativos à cota de rateio devem ser transferidos para a </w:t>
      </w:r>
      <w:r>
        <w:rPr>
          <w:b/>
        </w:rPr>
        <w:t xml:space="preserve">Agência </w:t>
      </w:r>
      <w:r w:rsidRPr="002C346F">
        <w:t xml:space="preserve">n.º </w:t>
      </w:r>
      <w:r w:rsidR="0049682D">
        <w:t>0210</w:t>
      </w:r>
      <w:r>
        <w:t xml:space="preserve">, </w:t>
      </w:r>
      <w:r>
        <w:rPr>
          <w:b/>
        </w:rPr>
        <w:t xml:space="preserve">Conta Corrente </w:t>
      </w:r>
      <w:r>
        <w:t xml:space="preserve">n.º </w:t>
      </w:r>
      <w:r w:rsidR="0049682D">
        <w:t>0</w:t>
      </w:r>
      <w:r w:rsidR="001F273F">
        <w:t>4</w:t>
      </w:r>
      <w:r w:rsidR="0049682D">
        <w:t>.</w:t>
      </w:r>
      <w:r w:rsidR="001F273F">
        <w:t>156198</w:t>
      </w:r>
      <w:r w:rsidR="0049682D">
        <w:t>.0-6</w:t>
      </w:r>
      <w:r>
        <w:t xml:space="preserve">, no </w:t>
      </w:r>
      <w:r>
        <w:rPr>
          <w:b/>
        </w:rPr>
        <w:t xml:space="preserve">Banco </w:t>
      </w:r>
      <w:r w:rsidR="0049682D" w:rsidRPr="00786B50">
        <w:rPr>
          <w:b/>
          <w:bCs/>
        </w:rPr>
        <w:t>Banrisul</w:t>
      </w:r>
      <w:r>
        <w:t>, de titularidade do CIRAU.</w:t>
      </w:r>
    </w:p>
    <w:p w14:paraId="13993AD0" w14:textId="77777777" w:rsidR="009C2012" w:rsidRPr="002C346F" w:rsidRDefault="009C2012" w:rsidP="009C2012">
      <w:pPr>
        <w:jc w:val="both"/>
      </w:pPr>
    </w:p>
    <w:p w14:paraId="78720929" w14:textId="77777777" w:rsidR="009C2012" w:rsidRDefault="009C2012" w:rsidP="009C2012">
      <w:pPr>
        <w:jc w:val="both"/>
      </w:pPr>
    </w:p>
    <w:p w14:paraId="49D674A9" w14:textId="77777777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>DO PRAZO DE VIGÊNCIA</w:t>
      </w:r>
    </w:p>
    <w:p w14:paraId="43466085" w14:textId="77777777" w:rsidR="009C2012" w:rsidRDefault="009C2012" w:rsidP="009C2012">
      <w:pPr>
        <w:jc w:val="both"/>
        <w:rPr>
          <w:b/>
          <w:bCs/>
        </w:rPr>
      </w:pPr>
    </w:p>
    <w:p w14:paraId="7DF1A215" w14:textId="553ADC51" w:rsidR="009C2012" w:rsidRDefault="009C2012" w:rsidP="009C2012">
      <w:pPr>
        <w:jc w:val="both"/>
      </w:pPr>
      <w:r>
        <w:rPr>
          <w:b/>
          <w:bCs/>
        </w:rPr>
        <w:t>CLÁUSULA SÉTIMA:</w:t>
      </w:r>
      <w:r>
        <w:t xml:space="preserve"> </w:t>
      </w:r>
      <w:r w:rsidR="00732F5D">
        <w:t>O presente contrato de rateio vigorará até o dia 01 de janeiro de 2021 até 31 de dezembro de 2021, não podendo ser prorrogado sem a adesão do Município contratante aos termos do Estatuto Social e do Protocolo de Intenções do Consórcio</w:t>
      </w:r>
      <w:r>
        <w:t>.</w:t>
      </w:r>
    </w:p>
    <w:p w14:paraId="39E402AE" w14:textId="77777777" w:rsidR="009C2012" w:rsidRDefault="009C2012" w:rsidP="009C2012">
      <w:pPr>
        <w:jc w:val="both"/>
      </w:pPr>
    </w:p>
    <w:p w14:paraId="7B479B35" w14:textId="77777777" w:rsidR="009C2012" w:rsidRDefault="009C2012" w:rsidP="009C2012">
      <w:pPr>
        <w:jc w:val="both"/>
      </w:pPr>
    </w:p>
    <w:p w14:paraId="051A43D5" w14:textId="77777777" w:rsidR="009C2012" w:rsidRDefault="009C2012" w:rsidP="009C2012">
      <w:pPr>
        <w:jc w:val="both"/>
        <w:rPr>
          <w:b/>
          <w:bCs/>
        </w:rPr>
      </w:pPr>
      <w:r>
        <w:rPr>
          <w:b/>
          <w:bCs/>
        </w:rPr>
        <w:t>DAS DISPOSIÇÕES FINAIS</w:t>
      </w:r>
    </w:p>
    <w:p w14:paraId="5BA8F45B" w14:textId="77777777" w:rsidR="009C2012" w:rsidRDefault="009C2012" w:rsidP="009C2012">
      <w:pPr>
        <w:jc w:val="both"/>
        <w:rPr>
          <w:b/>
          <w:bCs/>
        </w:rPr>
      </w:pPr>
    </w:p>
    <w:p w14:paraId="7BB326D0" w14:textId="77777777" w:rsidR="009C2012" w:rsidRDefault="009C2012" w:rsidP="009C2012">
      <w:pPr>
        <w:jc w:val="both"/>
      </w:pPr>
      <w:r>
        <w:rPr>
          <w:b/>
          <w:bCs/>
        </w:rPr>
        <w:t>CLÁUSULA OITAVA:</w:t>
      </w:r>
      <w:r>
        <w:t xml:space="preserve"> Este Convênio poderá ser </w:t>
      </w:r>
      <w:r>
        <w:rPr>
          <w:sz w:val="23"/>
          <w:szCs w:val="23"/>
        </w:rPr>
        <w:t>denunciado no caso de inadimplência ao disposto em qualquer de suas cláusulas ou por conveniência das partes, mediante notificação com antecedência mínima de 60 (sessenta) dias</w:t>
      </w:r>
      <w:r>
        <w:t>.</w:t>
      </w:r>
    </w:p>
    <w:p w14:paraId="22E4FF03" w14:textId="77777777" w:rsidR="009C2012" w:rsidRDefault="009C2012" w:rsidP="009C2012">
      <w:pPr>
        <w:jc w:val="both"/>
      </w:pPr>
    </w:p>
    <w:p w14:paraId="4617DCE6" w14:textId="77777777" w:rsidR="009C2012" w:rsidRPr="005D47B6" w:rsidRDefault="009C2012" w:rsidP="009C2012">
      <w:pPr>
        <w:jc w:val="both"/>
        <w:rPr>
          <w:bCs/>
        </w:rPr>
      </w:pPr>
      <w:r>
        <w:rPr>
          <w:b/>
        </w:rPr>
        <w:t>Parágrafo único:</w:t>
      </w:r>
      <w:r>
        <w:t xml:space="preserve"> A denúncia à contratação por parte do Município contratante deverá ser endereçada ao Conselho de Prefeitos, os quais deverão se manifestar quanto à sua aceitação no prazo de 30 (trinta) dias, sendo que, no silêncio, considerar-se-á rescindido o contrato.</w:t>
      </w:r>
    </w:p>
    <w:p w14:paraId="1C822FFC" w14:textId="77777777" w:rsidR="009C2012" w:rsidRDefault="009C2012" w:rsidP="009C2012">
      <w:pPr>
        <w:jc w:val="both"/>
        <w:rPr>
          <w:b/>
          <w:bCs/>
        </w:rPr>
      </w:pPr>
    </w:p>
    <w:p w14:paraId="49779483" w14:textId="4D74E866" w:rsidR="009C2012" w:rsidRDefault="009C2012" w:rsidP="009C2012">
      <w:pPr>
        <w:jc w:val="both"/>
      </w:pPr>
      <w:r>
        <w:rPr>
          <w:b/>
          <w:bCs/>
        </w:rPr>
        <w:t>CLÁUSULA NONA</w:t>
      </w:r>
      <w:r>
        <w:t xml:space="preserve"> – Fica eleito o Foro do Município de </w:t>
      </w:r>
      <w:r w:rsidR="00DD6A7F">
        <w:t>Estação</w:t>
      </w:r>
      <w:r>
        <w:t xml:space="preserve"> – RS, com exclusão de qualquer outro, por mais privilegiado que </w:t>
      </w:r>
      <w:proofErr w:type="gramStart"/>
      <w:r>
        <w:t>seja,</w:t>
      </w:r>
      <w:proofErr w:type="gramEnd"/>
      <w:r>
        <w:t xml:space="preserve"> para dirimir quaisquer dúvidas e/ou pendências oriundas da execução do presente instrumento, não solucionadas administrativamente.</w:t>
      </w:r>
    </w:p>
    <w:p w14:paraId="0B8947C0" w14:textId="77777777" w:rsidR="009C2012" w:rsidRDefault="009C2012" w:rsidP="009C2012">
      <w:pPr>
        <w:jc w:val="both"/>
      </w:pPr>
    </w:p>
    <w:p w14:paraId="2C924247" w14:textId="77777777" w:rsidR="009C2012" w:rsidRDefault="009C2012" w:rsidP="009C2012">
      <w:pPr>
        <w:jc w:val="both"/>
      </w:pPr>
      <w:r>
        <w:t xml:space="preserve">Assim, por estarem justas e acordadas, as partes, por seus representantes, assinam o presente instrumento em </w:t>
      </w:r>
      <w:proofErr w:type="gramStart"/>
      <w:r>
        <w:t>4</w:t>
      </w:r>
      <w:proofErr w:type="gramEnd"/>
      <w:r>
        <w:t xml:space="preserve"> (quatro) vias, de igual teor e forma, na presença das testemunhas abaixo, para que surta os seus jurídicos e legais efeitos.</w:t>
      </w:r>
    </w:p>
    <w:p w14:paraId="272A2F42" w14:textId="77777777" w:rsidR="009C2012" w:rsidRDefault="009C2012" w:rsidP="009C2012">
      <w:pPr>
        <w:jc w:val="both"/>
      </w:pPr>
    </w:p>
    <w:p w14:paraId="1863BB77" w14:textId="57A8C5A9" w:rsidR="009C2012" w:rsidRDefault="00DD6A7F" w:rsidP="009C2012">
      <w:pPr>
        <w:jc w:val="both"/>
      </w:pPr>
      <w:r>
        <w:rPr>
          <w:b/>
          <w:bCs/>
        </w:rPr>
        <w:t>Estação</w:t>
      </w:r>
      <w:r w:rsidR="002632F7">
        <w:t xml:space="preserve"> </w:t>
      </w:r>
      <w:r w:rsidR="009C2012">
        <w:t>/RS</w:t>
      </w:r>
      <w:proofErr w:type="gramStart"/>
      <w:r w:rsidR="009C2012">
        <w:t>,</w:t>
      </w:r>
      <w:r w:rsidR="00F901F9">
        <w:t xml:space="preserve"> </w:t>
      </w:r>
      <w:r w:rsidR="00D2083C">
        <w:t>.</w:t>
      </w:r>
      <w:proofErr w:type="spellStart"/>
      <w:proofErr w:type="gramEnd"/>
      <w:r w:rsidR="00DA1D94">
        <w:t>xxx</w:t>
      </w:r>
      <w:proofErr w:type="spellEnd"/>
      <w:r w:rsidR="009C2012">
        <w:t xml:space="preserve"> </w:t>
      </w:r>
      <w:r w:rsidR="00DA1D94">
        <w:t xml:space="preserve"> de junho</w:t>
      </w:r>
      <w:r w:rsidR="00F901F9">
        <w:t xml:space="preserve"> de </w:t>
      </w:r>
      <w:r w:rsidR="00732F5D">
        <w:t>2021</w:t>
      </w:r>
      <w:r w:rsidR="009C2012">
        <w:t>.</w:t>
      </w:r>
    </w:p>
    <w:p w14:paraId="4D5B636E" w14:textId="77777777" w:rsidR="009C2012" w:rsidRDefault="009C2012" w:rsidP="009C2012">
      <w:pPr>
        <w:jc w:val="both"/>
      </w:pPr>
    </w:p>
    <w:p w14:paraId="46024A54" w14:textId="77777777" w:rsidR="009C2012" w:rsidRDefault="009C2012" w:rsidP="009C2012">
      <w:pPr>
        <w:jc w:val="both"/>
      </w:pPr>
    </w:p>
    <w:p w14:paraId="60EA4A69" w14:textId="77777777" w:rsidR="009C2012" w:rsidRDefault="009C2012" w:rsidP="009C2012">
      <w:pPr>
        <w:jc w:val="both"/>
      </w:pPr>
      <w:r>
        <w:t xml:space="preserve">_______________________________        </w:t>
      </w:r>
      <w:r>
        <w:tab/>
      </w:r>
      <w:r>
        <w:tab/>
        <w:t>_______________________.</w:t>
      </w:r>
    </w:p>
    <w:p w14:paraId="17358C71" w14:textId="51E2ED43" w:rsidR="009C2012" w:rsidRPr="005D47B6" w:rsidRDefault="009C2012" w:rsidP="009C2012">
      <w:pPr>
        <w:jc w:val="both"/>
        <w:rPr>
          <w:b/>
        </w:rPr>
      </w:pPr>
      <w:r w:rsidRPr="005D47B6">
        <w:rPr>
          <w:b/>
        </w:rPr>
        <w:t xml:space="preserve">Carlos Alberto </w:t>
      </w:r>
      <w:proofErr w:type="spellStart"/>
      <w:r w:rsidRPr="005D47B6">
        <w:rPr>
          <w:b/>
        </w:rPr>
        <w:t>Bordin</w:t>
      </w:r>
      <w:proofErr w:type="spellEnd"/>
      <w:r w:rsidRPr="005D47B6">
        <w:rPr>
          <w:b/>
        </w:rPr>
        <w:tab/>
      </w:r>
      <w:r w:rsidRPr="005D47B6">
        <w:rPr>
          <w:b/>
        </w:rPr>
        <w:tab/>
      </w:r>
      <w:r w:rsidRPr="005D47B6">
        <w:rPr>
          <w:b/>
        </w:rPr>
        <w:tab/>
      </w:r>
      <w:r w:rsidRPr="005D47B6">
        <w:rPr>
          <w:b/>
        </w:rPr>
        <w:tab/>
      </w:r>
      <w:r w:rsidR="00DD6A7F">
        <w:rPr>
          <w:b/>
        </w:rPr>
        <w:t>GEVERSON ZIMMERMANN</w:t>
      </w:r>
      <w:r w:rsidRPr="005D47B6">
        <w:rPr>
          <w:b/>
        </w:rPr>
        <w:t xml:space="preserve">      </w:t>
      </w:r>
    </w:p>
    <w:p w14:paraId="7C598CE9" w14:textId="77777777" w:rsidR="009C2012" w:rsidRDefault="009C2012" w:rsidP="009C2012">
      <w:pPr>
        <w:jc w:val="both"/>
      </w:pPr>
      <w:r>
        <w:t>Presidente do CIRAU</w:t>
      </w:r>
      <w:r>
        <w:tab/>
      </w:r>
      <w:r>
        <w:tab/>
      </w:r>
      <w:r>
        <w:tab/>
      </w:r>
      <w:r>
        <w:tab/>
      </w:r>
      <w:r>
        <w:tab/>
        <w:t>Prefeit</w:t>
      </w:r>
      <w:r w:rsidR="00C43429">
        <w:t>o</w:t>
      </w:r>
      <w:r>
        <w:t xml:space="preserve"> Municipal </w:t>
      </w:r>
    </w:p>
    <w:sectPr w:rsidR="009C2012" w:rsidSect="00C7451C">
      <w:headerReference w:type="default" r:id="rId8"/>
      <w:footerReference w:type="default" r:id="rId9"/>
      <w:pgSz w:w="11906" w:h="16838"/>
      <w:pgMar w:top="1134" w:right="1134" w:bottom="1134" w:left="1134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BBDE" w14:textId="77777777" w:rsidR="00E82845" w:rsidRDefault="00E82845" w:rsidP="00F769F4">
      <w:r>
        <w:separator/>
      </w:r>
    </w:p>
  </w:endnote>
  <w:endnote w:type="continuationSeparator" w:id="0">
    <w:p w14:paraId="773FD91B" w14:textId="77777777" w:rsidR="00E82845" w:rsidRDefault="00E82845" w:rsidP="00F7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47BB" w14:textId="77777777" w:rsidR="00F769F4" w:rsidRDefault="004A59B2" w:rsidP="00F769F4">
    <w:pPr>
      <w:pStyle w:val="Rodap"/>
      <w:ind w:hanging="1701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73550B" wp14:editId="4F9273A4">
              <wp:simplePos x="0" y="0"/>
              <wp:positionH relativeFrom="rightMargin">
                <wp:posOffset>-211455</wp:posOffset>
              </wp:positionH>
              <wp:positionV relativeFrom="margin">
                <wp:posOffset>9123680</wp:posOffset>
              </wp:positionV>
              <wp:extent cx="864235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B42F4" w14:textId="77777777" w:rsidR="003C5A80" w:rsidRPr="003C5A80" w:rsidRDefault="002259DA" w:rsidP="008A705A">
                          <w:pPr>
                            <w:rPr>
                              <w:rFonts w:ascii="Baskerville Old Face" w:hAnsi="Baskerville Old Face"/>
                              <w:sz w:val="20"/>
                            </w:rPr>
                          </w:pPr>
                          <w:r w:rsidRPr="003C5A80">
                            <w:rPr>
                              <w:rFonts w:ascii="Baskerville Old Face" w:hAnsi="Baskerville Old Face"/>
                              <w:sz w:val="20"/>
                            </w:rPr>
                            <w:fldChar w:fldCharType="begin"/>
                          </w:r>
                          <w:r w:rsidR="003C5A80" w:rsidRPr="003C5A80">
                            <w:rPr>
                              <w:rFonts w:ascii="Baskerville Old Face" w:hAnsi="Baskerville Old Face"/>
                              <w:sz w:val="20"/>
                            </w:rPr>
                            <w:instrText>PAGE   \* MERGEFORMAT</w:instrText>
                          </w:r>
                          <w:r w:rsidRPr="003C5A80">
                            <w:rPr>
                              <w:rFonts w:ascii="Baskerville Old Face" w:hAnsi="Baskerville Old Face"/>
                              <w:sz w:val="20"/>
                            </w:rPr>
                            <w:fldChar w:fldCharType="separate"/>
                          </w:r>
                          <w:r w:rsidR="00F27AC3">
                            <w:rPr>
                              <w:rFonts w:ascii="Baskerville Old Face" w:hAnsi="Baskerville Old Face"/>
                              <w:noProof/>
                              <w:sz w:val="20"/>
                            </w:rPr>
                            <w:t>1</w:t>
                          </w:r>
                          <w:r w:rsidRPr="003C5A80">
                            <w:rPr>
                              <w:rFonts w:ascii="Baskerville Old Face" w:hAnsi="Baskerville Old Face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margin-left:-16.65pt;margin-top:718.4pt;width:68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" o:allowincell="f" stroked="f">
              <v:textbox>
                <w:txbxContent>
                  <w:p w14:paraId="406B42F4" w14:textId="77777777" w:rsidR="003C5A80" w:rsidRPr="003C5A80" w:rsidRDefault="002259DA" w:rsidP="008A705A">
                    <w:pPr>
                      <w:rPr>
                        <w:rFonts w:ascii="Baskerville Old Face" w:hAnsi="Baskerville Old Face"/>
                        <w:sz w:val="20"/>
                      </w:rPr>
                    </w:pPr>
                    <w:r w:rsidRPr="003C5A80">
                      <w:rPr>
                        <w:rFonts w:ascii="Baskerville Old Face" w:hAnsi="Baskerville Old Face"/>
                        <w:sz w:val="20"/>
                      </w:rPr>
                      <w:fldChar w:fldCharType="begin"/>
                    </w:r>
                    <w:r w:rsidR="003C5A80" w:rsidRPr="003C5A80">
                      <w:rPr>
                        <w:rFonts w:ascii="Baskerville Old Face" w:hAnsi="Baskerville Old Face"/>
                        <w:sz w:val="20"/>
                      </w:rPr>
                      <w:instrText>PAGE   \* MERGEFORMAT</w:instrText>
                    </w:r>
                    <w:r w:rsidRPr="003C5A80">
                      <w:rPr>
                        <w:rFonts w:ascii="Baskerville Old Face" w:hAnsi="Baskerville Old Face"/>
                        <w:sz w:val="20"/>
                      </w:rPr>
                      <w:fldChar w:fldCharType="separate"/>
                    </w:r>
                    <w:r w:rsidR="00F27AC3">
                      <w:rPr>
                        <w:rFonts w:ascii="Baskerville Old Face" w:hAnsi="Baskerville Old Face"/>
                        <w:noProof/>
                        <w:sz w:val="20"/>
                      </w:rPr>
                      <w:t>1</w:t>
                    </w:r>
                    <w:r w:rsidRPr="003C5A80">
                      <w:rPr>
                        <w:rFonts w:ascii="Baskerville Old Face" w:hAnsi="Baskerville Old Face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B889B" w14:textId="77777777" w:rsidR="00E82845" w:rsidRDefault="00E82845" w:rsidP="00F769F4">
      <w:r>
        <w:separator/>
      </w:r>
    </w:p>
  </w:footnote>
  <w:footnote w:type="continuationSeparator" w:id="0">
    <w:p w14:paraId="5689B4AA" w14:textId="77777777" w:rsidR="00E82845" w:rsidRDefault="00E82845" w:rsidP="00F7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F9B7" w14:textId="77777777" w:rsidR="00F769F4" w:rsidRDefault="00F769F4" w:rsidP="00F769F4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BCF"/>
    <w:multiLevelType w:val="hybridMultilevel"/>
    <w:tmpl w:val="315265E4"/>
    <w:lvl w:ilvl="0" w:tplc="7A1E7398">
      <w:start w:val="1"/>
      <w:numFmt w:val="lowerLetter"/>
      <w:lvlText w:val="%1)"/>
      <w:lvlJc w:val="left"/>
      <w:pPr>
        <w:tabs>
          <w:tab w:val="num" w:pos="720"/>
        </w:tabs>
        <w:ind w:left="113" w:firstLine="247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12"/>
    <w:rsid w:val="000228C3"/>
    <w:rsid w:val="00041BE2"/>
    <w:rsid w:val="000B4C9C"/>
    <w:rsid w:val="00105422"/>
    <w:rsid w:val="00115580"/>
    <w:rsid w:val="001634BB"/>
    <w:rsid w:val="00174166"/>
    <w:rsid w:val="001B68C6"/>
    <w:rsid w:val="001E2F29"/>
    <w:rsid w:val="001E7461"/>
    <w:rsid w:val="001F273F"/>
    <w:rsid w:val="00204601"/>
    <w:rsid w:val="002259DA"/>
    <w:rsid w:val="00256770"/>
    <w:rsid w:val="002632F7"/>
    <w:rsid w:val="00264176"/>
    <w:rsid w:val="002724EC"/>
    <w:rsid w:val="002A063C"/>
    <w:rsid w:val="002E0871"/>
    <w:rsid w:val="00323C09"/>
    <w:rsid w:val="0036318C"/>
    <w:rsid w:val="00367834"/>
    <w:rsid w:val="003C5A80"/>
    <w:rsid w:val="003F5DE4"/>
    <w:rsid w:val="00417D1C"/>
    <w:rsid w:val="004234D1"/>
    <w:rsid w:val="00470907"/>
    <w:rsid w:val="0049682D"/>
    <w:rsid w:val="004A59B2"/>
    <w:rsid w:val="004C7370"/>
    <w:rsid w:val="004D11C8"/>
    <w:rsid w:val="00573DE6"/>
    <w:rsid w:val="005C7699"/>
    <w:rsid w:val="005E6962"/>
    <w:rsid w:val="0060537F"/>
    <w:rsid w:val="00655D34"/>
    <w:rsid w:val="006A57FF"/>
    <w:rsid w:val="006B1F5A"/>
    <w:rsid w:val="007008B9"/>
    <w:rsid w:val="00732F5D"/>
    <w:rsid w:val="007415A8"/>
    <w:rsid w:val="00775988"/>
    <w:rsid w:val="00786B50"/>
    <w:rsid w:val="00793906"/>
    <w:rsid w:val="007E6BA5"/>
    <w:rsid w:val="00856B5C"/>
    <w:rsid w:val="00887EEB"/>
    <w:rsid w:val="008A705A"/>
    <w:rsid w:val="008D526F"/>
    <w:rsid w:val="008E6C3F"/>
    <w:rsid w:val="00904B91"/>
    <w:rsid w:val="00925E81"/>
    <w:rsid w:val="00926766"/>
    <w:rsid w:val="0096052A"/>
    <w:rsid w:val="0097136D"/>
    <w:rsid w:val="009B688B"/>
    <w:rsid w:val="009C2012"/>
    <w:rsid w:val="009D2BF8"/>
    <w:rsid w:val="00A058FB"/>
    <w:rsid w:val="00AA7638"/>
    <w:rsid w:val="00B206D2"/>
    <w:rsid w:val="00B539A8"/>
    <w:rsid w:val="00B64D52"/>
    <w:rsid w:val="00BD7996"/>
    <w:rsid w:val="00C061A9"/>
    <w:rsid w:val="00C2384E"/>
    <w:rsid w:val="00C43429"/>
    <w:rsid w:val="00C577E6"/>
    <w:rsid w:val="00C7451C"/>
    <w:rsid w:val="00CE6CFB"/>
    <w:rsid w:val="00D019D6"/>
    <w:rsid w:val="00D03726"/>
    <w:rsid w:val="00D2083C"/>
    <w:rsid w:val="00D35057"/>
    <w:rsid w:val="00D504D9"/>
    <w:rsid w:val="00D62C12"/>
    <w:rsid w:val="00D7004E"/>
    <w:rsid w:val="00DA1D94"/>
    <w:rsid w:val="00DA6F4D"/>
    <w:rsid w:val="00DC5975"/>
    <w:rsid w:val="00DD6A7F"/>
    <w:rsid w:val="00E82845"/>
    <w:rsid w:val="00F12E4B"/>
    <w:rsid w:val="00F27AC3"/>
    <w:rsid w:val="00F41C2F"/>
    <w:rsid w:val="00F45055"/>
    <w:rsid w:val="00F608F5"/>
    <w:rsid w:val="00F74A86"/>
    <w:rsid w:val="00F769F4"/>
    <w:rsid w:val="00F901F9"/>
    <w:rsid w:val="00FA41C0"/>
    <w:rsid w:val="00FC1EAC"/>
    <w:rsid w:val="00FD51F8"/>
    <w:rsid w:val="00FE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73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1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9F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 w:bidi="or-IN"/>
    </w:rPr>
  </w:style>
  <w:style w:type="character" w:customStyle="1" w:styleId="CabealhoChar">
    <w:name w:val="Cabeçalho Char"/>
    <w:basedOn w:val="Fontepargpadro"/>
    <w:link w:val="Cabealho"/>
    <w:uiPriority w:val="99"/>
    <w:rsid w:val="00F769F4"/>
  </w:style>
  <w:style w:type="paragraph" w:styleId="Rodap">
    <w:name w:val="footer"/>
    <w:basedOn w:val="Normal"/>
    <w:link w:val="RodapChar"/>
    <w:uiPriority w:val="99"/>
    <w:unhideWhenUsed/>
    <w:rsid w:val="00F769F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 w:bidi="or-IN"/>
    </w:rPr>
  </w:style>
  <w:style w:type="character" w:customStyle="1" w:styleId="RodapChar">
    <w:name w:val="Rodapé Char"/>
    <w:basedOn w:val="Fontepargpadro"/>
    <w:link w:val="Rodap"/>
    <w:uiPriority w:val="99"/>
    <w:rsid w:val="00F769F4"/>
  </w:style>
  <w:style w:type="paragraph" w:styleId="Textodebalo">
    <w:name w:val="Balloon Text"/>
    <w:basedOn w:val="Normal"/>
    <w:link w:val="TextodebaloChar"/>
    <w:uiPriority w:val="99"/>
    <w:semiHidden/>
    <w:unhideWhenUsed/>
    <w:rsid w:val="00F769F4"/>
    <w:rPr>
      <w:rFonts w:ascii="Tahoma" w:eastAsiaTheme="minorHAnsi" w:hAnsi="Tahoma" w:cs="Tahoma"/>
      <w:sz w:val="16"/>
      <w:szCs w:val="16"/>
      <w:lang w:eastAsia="en-US"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9F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008B9"/>
    <w:pPr>
      <w:spacing w:before="720" w:line="380" w:lineRule="exact"/>
      <w:jc w:val="both"/>
    </w:pPr>
    <w:rPr>
      <w:spacing w:val="6"/>
      <w:w w:val="105"/>
    </w:rPr>
  </w:style>
  <w:style w:type="character" w:customStyle="1" w:styleId="CorpodetextoChar">
    <w:name w:val="Corpo de texto Char"/>
    <w:basedOn w:val="Fontepargpadro"/>
    <w:link w:val="Corpodetexto"/>
    <w:semiHidden/>
    <w:rsid w:val="007008B9"/>
    <w:rPr>
      <w:rFonts w:ascii="Bookman Old Style" w:eastAsia="Times New Roman" w:hAnsi="Bookman Old Style" w:cs="Times New Roman"/>
      <w:spacing w:val="6"/>
      <w:w w:val="105"/>
      <w:sz w:val="24"/>
      <w:szCs w:val="20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08B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08B9"/>
    <w:rPr>
      <w:rFonts w:ascii="Bookman Old Style" w:eastAsia="Times New Roman" w:hAnsi="Bookman Old Style" w:cs="Times New Roman"/>
      <w:sz w:val="20"/>
      <w:szCs w:val="20"/>
      <w:lang w:eastAsia="pt-BR" w:bidi="ar-SA"/>
    </w:rPr>
  </w:style>
  <w:style w:type="character" w:styleId="Refdenotaderodap">
    <w:name w:val="footnote reference"/>
    <w:uiPriority w:val="99"/>
    <w:semiHidden/>
    <w:unhideWhenUsed/>
    <w:rsid w:val="007008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12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9F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 w:bidi="or-IN"/>
    </w:rPr>
  </w:style>
  <w:style w:type="character" w:customStyle="1" w:styleId="CabealhoChar">
    <w:name w:val="Cabeçalho Char"/>
    <w:basedOn w:val="Fontepargpadro"/>
    <w:link w:val="Cabealho"/>
    <w:uiPriority w:val="99"/>
    <w:rsid w:val="00F769F4"/>
  </w:style>
  <w:style w:type="paragraph" w:styleId="Rodap">
    <w:name w:val="footer"/>
    <w:basedOn w:val="Normal"/>
    <w:link w:val="RodapChar"/>
    <w:uiPriority w:val="99"/>
    <w:unhideWhenUsed/>
    <w:rsid w:val="00F769F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 w:bidi="or-IN"/>
    </w:rPr>
  </w:style>
  <w:style w:type="character" w:customStyle="1" w:styleId="RodapChar">
    <w:name w:val="Rodapé Char"/>
    <w:basedOn w:val="Fontepargpadro"/>
    <w:link w:val="Rodap"/>
    <w:uiPriority w:val="99"/>
    <w:rsid w:val="00F769F4"/>
  </w:style>
  <w:style w:type="paragraph" w:styleId="Textodebalo">
    <w:name w:val="Balloon Text"/>
    <w:basedOn w:val="Normal"/>
    <w:link w:val="TextodebaloChar"/>
    <w:uiPriority w:val="99"/>
    <w:semiHidden/>
    <w:unhideWhenUsed/>
    <w:rsid w:val="00F769F4"/>
    <w:rPr>
      <w:rFonts w:ascii="Tahoma" w:eastAsiaTheme="minorHAnsi" w:hAnsi="Tahoma" w:cs="Tahoma"/>
      <w:sz w:val="16"/>
      <w:szCs w:val="16"/>
      <w:lang w:eastAsia="en-US"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9F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008B9"/>
    <w:pPr>
      <w:spacing w:before="720" w:line="380" w:lineRule="exact"/>
      <w:jc w:val="both"/>
    </w:pPr>
    <w:rPr>
      <w:spacing w:val="6"/>
      <w:w w:val="105"/>
    </w:rPr>
  </w:style>
  <w:style w:type="character" w:customStyle="1" w:styleId="CorpodetextoChar">
    <w:name w:val="Corpo de texto Char"/>
    <w:basedOn w:val="Fontepargpadro"/>
    <w:link w:val="Corpodetexto"/>
    <w:semiHidden/>
    <w:rsid w:val="007008B9"/>
    <w:rPr>
      <w:rFonts w:ascii="Bookman Old Style" w:eastAsia="Times New Roman" w:hAnsi="Bookman Old Style" w:cs="Times New Roman"/>
      <w:spacing w:val="6"/>
      <w:w w:val="105"/>
      <w:sz w:val="24"/>
      <w:szCs w:val="20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08B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08B9"/>
    <w:rPr>
      <w:rFonts w:ascii="Bookman Old Style" w:eastAsia="Times New Roman" w:hAnsi="Bookman Old Style" w:cs="Times New Roman"/>
      <w:sz w:val="20"/>
      <w:szCs w:val="20"/>
      <w:lang w:eastAsia="pt-BR" w:bidi="ar-SA"/>
    </w:rPr>
  </w:style>
  <w:style w:type="character" w:styleId="Refdenotaderodap">
    <w:name w:val="footnote reference"/>
    <w:uiPriority w:val="99"/>
    <w:semiHidden/>
    <w:unhideWhenUsed/>
    <w:rsid w:val="00700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Usuariiiio</cp:lastModifiedBy>
  <cp:revision>4</cp:revision>
  <cp:lastPrinted>2021-06-02T14:24:00Z</cp:lastPrinted>
  <dcterms:created xsi:type="dcterms:W3CDTF">2021-06-02T14:22:00Z</dcterms:created>
  <dcterms:modified xsi:type="dcterms:W3CDTF">2021-06-04T11:21:00Z</dcterms:modified>
</cp:coreProperties>
</file>